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Rockwell" w:hAnsi="Rockwell"/>
          <w:sz w:val="36"/>
          <w:szCs w:val="36"/>
        </w:rPr>
      </w:pPr>
      <w:r>
        <w:rPr>
          <w:rFonts w:ascii="Rockwell" w:hAnsi="Rockwell"/>
          <w:sz w:val="36"/>
          <w:szCs w:val="36"/>
        </w:rPr>
        <w:t xml:space="preserve">17.12.2021 – 100 ROCZNICA </w:t>
      </w:r>
      <w:r>
        <w:rPr>
          <w:rFonts w:ascii="Calibri" w:hAnsi="Calibri" w:cs="Calibri"/>
          <w:sz w:val="36"/>
          <w:szCs w:val="36"/>
        </w:rPr>
        <w:t>Ś</w:t>
      </w:r>
      <w:r>
        <w:rPr>
          <w:rFonts w:ascii="Rockwell" w:hAnsi="Rockwell"/>
          <w:sz w:val="36"/>
          <w:szCs w:val="36"/>
        </w:rPr>
        <w:t>MIERCI GABRIELI ZAPOLSKIEJ</w:t>
      </w:r>
    </w:p>
    <w:p>
      <w:pPr>
        <w:jc w:val="center"/>
        <w:rPr>
          <w:rFonts w:ascii="Rockwell" w:hAnsi="Rockwell"/>
          <w:sz w:val="36"/>
          <w:szCs w:val="36"/>
        </w:rPr>
      </w:pPr>
    </w:p>
    <w:p>
      <w:pPr>
        <w:jc w:val="center"/>
        <w:rPr>
          <w:rFonts w:ascii="Rockwell" w:hAnsi="Rockwell"/>
          <w:sz w:val="36"/>
          <w:szCs w:val="36"/>
        </w:rPr>
      </w:pPr>
      <w:r>
        <w:drawing>
          <wp:inline distT="0" distB="0" distL="0" distR="0">
            <wp:extent cx="5760720" cy="6885940"/>
            <wp:effectExtent l="0" t="0" r="0" b="0"/>
            <wp:docPr id="1" name="Obraz 1" descr="Gabriela Zapols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abriela Zapols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Rockwell" w:hAnsi="Rockwell"/>
          <w:sz w:val="36"/>
          <w:szCs w:val="36"/>
        </w:rPr>
      </w:pPr>
    </w:p>
    <w:p>
      <w:pPr>
        <w:jc w:val="center"/>
        <w:rPr>
          <w:rFonts w:ascii="Rockwell" w:hAnsi="Rockwell"/>
          <w:sz w:val="36"/>
          <w:szCs w:val="36"/>
        </w:rPr>
      </w:pPr>
    </w:p>
    <w:p>
      <w:pPr>
        <w:jc w:val="center"/>
        <w:rPr>
          <w:rFonts w:ascii="Rockwell" w:hAnsi="Rockwell"/>
          <w:sz w:val="36"/>
          <w:szCs w:val="36"/>
        </w:rPr>
      </w:pPr>
      <w:r>
        <w:rPr>
          <w:rFonts w:ascii="Rockwell" w:hAnsi="Rockwell"/>
          <w:sz w:val="36"/>
          <w:szCs w:val="36"/>
        </w:rPr>
        <w:t>Krótka notatka o GABRIELI ZAPOLSKIEJ</w:t>
      </w:r>
    </w:p>
    <w:p>
      <w:pPr>
        <w:jc w:val="center"/>
        <w:rPr>
          <w:rFonts w:ascii="Rockwell" w:hAnsi="Rockwell"/>
          <w:sz w:val="36"/>
          <w:szCs w:val="36"/>
        </w:rPr>
      </w:pP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Gabriela Zapolska przyszła na świat jako Maria Gabriela Piotrowska herbu Korwin 30 marca 1857 r. w Podhajcach na Wołyniu w zamożnej ziemiańskiej rodzinie. Pobierała edukację domową i jeszcze przed 20. rokiem życia wyszła za mąż – jej wybrankiem został porucznik gwardii carskiej Konstanty Eliasz Śnieżko-Błocki. Szybko okazało się jednak, że mąż był niewierny, a małżeństwo nieudane. Zawód, jakiego doznała młodziutka Gabriela, odcisnął trwałe piętno na jej poglądach i twórczości. Nawiązała romans z Marianem Gawalewiczem, prowadzącym zespół teatralny, i w końcu odeszła od męża. Rodzice umieścili ją w warszawskim klasztorze wizytek, by tam czekała na unieważnienie małżeństwa (do którego doszło dopiero w 1888 r.). Posługując się paszportem wystawionym na nazwisko Gabriela Zapolska, uciekła z klasztoru do Wiednia, gdzie urodziła córeczkę Marysię. Była już jednak zarażona syfilisem przez Gawalewicza lub przez męża, a choroba przeniosła się na dziecko, które zmarło. Wtedy też rodzina się od niej odwróciła. Już wtedy pisała, i to dużo, grała też (od 1882 r.) w teatrze w Krakowie, a także we Lwowie i w niemal całej Galicji.</w:t>
      </w:r>
      <w:r>
        <w:rPr>
          <w:sz w:val="24"/>
          <w:szCs w:val="24"/>
        </w:rPr>
        <w:br w:type="textWrapping"/>
      </w:r>
      <w:r>
        <w:rPr>
          <w:sz w:val="24"/>
          <w:szCs w:val="24"/>
        </w:rPr>
        <w:t>W 1889 r. wyjechała na 5 lat do Paryża, gdzie również grała, wiążąc się towarzysko z malarską grupą nabistów. Po powrocie znów grała i pisała, a jej kolejnym przedsięwzięciom towarzyszyły skandale. W 1900 r. wyszła ponownie za mąż za znacznie młodszego do siebie malarza Stanisława Janowskiego, z którym wspólnie przez pewien czas prowadziła szkołę dramatyczną w Krakowie, a następnie we Lwowie, dokąd małżonkowie przeprowadzili się w 1904 r. Jednak i to małżeństwo – początkowo zgodne i szczęśliwe – nie przetrwało próby czasu. Po zajęciu Lwowa przez wojska rosyjskie we wrześniu 1914 r. Gabriela Zapolska utrzymywała się z prowadzenia cukierni. Ostatnie lata swego życia spędziła w willi „Skiz” na lwowskim Łyczakowie. Tam też zmarła 17 grudnia 1921 r., a już następnego dnia została pochowana i spoczywa w Alei Zasłużonych na cmentarzu Łyczakowskim we Lwowie.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Gabriela Zapolska weszła do historii polskiej literatury jako czołowa przedstawicielka polskiego naturalizmu i jako demaskatorka pruderii i fałszu małomieszczańskiego stylu życia. Była jedną z pierwszych „kobiet wyzwolonych” w literaturze polskiej, walczącą emancypantką, utrzymującą się prawie wyłącznie z dochodów płynących z pracy literackiej, publicystycznej i z aktorstwa, dlatego też została uznana za duchową przewodniczkę Stowarzyszenia Równouprawnienia Kobiet Polskich.</w:t>
      </w:r>
    </w:p>
    <w:p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Najbardziej rozpoznawalnym dziełem Gabrieli Zapolskiej jest bez wątpienia </w:t>
      </w:r>
      <w:r>
        <w:rPr>
          <w:rStyle w:val="4"/>
          <w:sz w:val="24"/>
          <w:szCs w:val="24"/>
        </w:rPr>
        <w:t xml:space="preserve">Moralność pani Dulskiej </w:t>
      </w:r>
      <w:r>
        <w:rPr>
          <w:sz w:val="24"/>
          <w:szCs w:val="24"/>
        </w:rPr>
        <w:t xml:space="preserve">z 1906 r. Na uwagę zasługują też opowiadania: </w:t>
      </w:r>
      <w:r>
        <w:rPr>
          <w:rStyle w:val="4"/>
          <w:sz w:val="24"/>
          <w:szCs w:val="24"/>
        </w:rPr>
        <w:t>Małaszka</w:t>
      </w:r>
      <w:r>
        <w:rPr>
          <w:sz w:val="24"/>
          <w:szCs w:val="24"/>
        </w:rPr>
        <w:t xml:space="preserve"> (1883), </w:t>
      </w:r>
      <w:r>
        <w:rPr>
          <w:rStyle w:val="4"/>
          <w:sz w:val="24"/>
          <w:szCs w:val="24"/>
        </w:rPr>
        <w:t>Menażeria ludzka</w:t>
      </w:r>
      <w:r>
        <w:rPr>
          <w:sz w:val="24"/>
          <w:szCs w:val="24"/>
        </w:rPr>
        <w:t xml:space="preserve"> (1893), </w:t>
      </w:r>
      <w:r>
        <w:rPr>
          <w:rStyle w:val="4"/>
          <w:sz w:val="24"/>
          <w:szCs w:val="24"/>
        </w:rPr>
        <w:t xml:space="preserve">Pani Dulska przed sądem </w:t>
      </w:r>
      <w:r>
        <w:rPr>
          <w:sz w:val="24"/>
          <w:szCs w:val="24"/>
        </w:rPr>
        <w:t xml:space="preserve">(1908), </w:t>
      </w:r>
      <w:r>
        <w:rPr>
          <w:rStyle w:val="4"/>
          <w:sz w:val="24"/>
          <w:szCs w:val="24"/>
        </w:rPr>
        <w:t xml:space="preserve">Z pamiętników młodej mężatki </w:t>
      </w:r>
      <w:r>
        <w:rPr>
          <w:sz w:val="24"/>
          <w:szCs w:val="24"/>
        </w:rPr>
        <w:t xml:space="preserve">(wyd. pośm. 1923), znakomite powieści: </w:t>
      </w:r>
      <w:r>
        <w:rPr>
          <w:rStyle w:val="4"/>
          <w:sz w:val="24"/>
          <w:szCs w:val="24"/>
        </w:rPr>
        <w:t xml:space="preserve">Kaśka Kariatyda </w:t>
      </w:r>
      <w:r>
        <w:rPr>
          <w:sz w:val="24"/>
          <w:szCs w:val="24"/>
        </w:rPr>
        <w:t>(1885),</w:t>
      </w:r>
      <w:r>
        <w:rPr>
          <w:rStyle w:val="4"/>
          <w:sz w:val="24"/>
          <w:szCs w:val="24"/>
        </w:rPr>
        <w:t xml:space="preserve"> Przedpiekle </w:t>
      </w:r>
      <w:r>
        <w:rPr>
          <w:sz w:val="24"/>
          <w:szCs w:val="24"/>
        </w:rPr>
        <w:t xml:space="preserve">(1889), </w:t>
      </w:r>
      <w:r>
        <w:rPr>
          <w:rStyle w:val="4"/>
          <w:sz w:val="24"/>
          <w:szCs w:val="24"/>
        </w:rPr>
        <w:t>We krwi</w:t>
      </w:r>
      <w:r>
        <w:rPr>
          <w:sz w:val="24"/>
          <w:szCs w:val="24"/>
        </w:rPr>
        <w:t xml:space="preserve"> (1891), </w:t>
      </w:r>
      <w:r>
        <w:rPr>
          <w:rStyle w:val="4"/>
          <w:sz w:val="24"/>
          <w:szCs w:val="24"/>
        </w:rPr>
        <w:t>Janka</w:t>
      </w:r>
      <w:r>
        <w:rPr>
          <w:sz w:val="24"/>
          <w:szCs w:val="24"/>
        </w:rPr>
        <w:t xml:space="preserve"> (1893),</w:t>
      </w:r>
      <w:r>
        <w:rPr>
          <w:rStyle w:val="4"/>
          <w:sz w:val="24"/>
          <w:szCs w:val="24"/>
        </w:rPr>
        <w:t xml:space="preserve"> Fin-de siecle’istka</w:t>
      </w:r>
      <w:r>
        <w:rPr>
          <w:sz w:val="24"/>
          <w:szCs w:val="24"/>
        </w:rPr>
        <w:t xml:space="preserve"> (1894), </w:t>
      </w:r>
      <w:r>
        <w:rPr>
          <w:rStyle w:val="4"/>
          <w:sz w:val="24"/>
          <w:szCs w:val="24"/>
        </w:rPr>
        <w:t>Wodzirej</w:t>
      </w:r>
      <w:r>
        <w:rPr>
          <w:sz w:val="24"/>
          <w:szCs w:val="24"/>
        </w:rPr>
        <w:t xml:space="preserve"> (1896), </w:t>
      </w:r>
      <w:r>
        <w:rPr>
          <w:rStyle w:val="4"/>
          <w:sz w:val="24"/>
          <w:szCs w:val="24"/>
        </w:rPr>
        <w:t xml:space="preserve">Antysemitnik </w:t>
      </w:r>
      <w:r>
        <w:rPr>
          <w:sz w:val="24"/>
          <w:szCs w:val="24"/>
        </w:rPr>
        <w:t>(1897),</w:t>
      </w:r>
      <w:r>
        <w:rPr>
          <w:rStyle w:val="4"/>
          <w:sz w:val="24"/>
          <w:szCs w:val="24"/>
        </w:rPr>
        <w:t xml:space="preserve"> Zaszumi las</w:t>
      </w:r>
      <w:r>
        <w:rPr>
          <w:sz w:val="24"/>
          <w:szCs w:val="24"/>
        </w:rPr>
        <w:t xml:space="preserve"> (1899), </w:t>
      </w:r>
      <w:r>
        <w:rPr>
          <w:rStyle w:val="4"/>
          <w:sz w:val="24"/>
          <w:szCs w:val="24"/>
        </w:rPr>
        <w:t xml:space="preserve">Jak tęcza </w:t>
      </w:r>
      <w:r>
        <w:rPr>
          <w:sz w:val="24"/>
          <w:szCs w:val="24"/>
        </w:rPr>
        <w:t>(1902),</w:t>
      </w:r>
      <w:r>
        <w:rPr>
          <w:rStyle w:val="4"/>
          <w:sz w:val="24"/>
          <w:szCs w:val="24"/>
        </w:rPr>
        <w:t xml:space="preserve"> A gdy w głąb duszy wnikniemy </w:t>
      </w:r>
      <w:r>
        <w:rPr>
          <w:sz w:val="24"/>
          <w:szCs w:val="24"/>
        </w:rPr>
        <w:t xml:space="preserve">(1903), </w:t>
      </w:r>
      <w:r>
        <w:rPr>
          <w:rStyle w:val="4"/>
          <w:sz w:val="24"/>
          <w:szCs w:val="24"/>
        </w:rPr>
        <w:t xml:space="preserve">Sezonowa miłość </w:t>
      </w:r>
      <w:r>
        <w:rPr>
          <w:sz w:val="24"/>
          <w:szCs w:val="24"/>
        </w:rPr>
        <w:t xml:space="preserve">(1904), </w:t>
      </w:r>
      <w:r>
        <w:rPr>
          <w:rStyle w:val="4"/>
          <w:sz w:val="24"/>
          <w:szCs w:val="24"/>
        </w:rPr>
        <w:t xml:space="preserve">Córka Tuśki </w:t>
      </w:r>
      <w:r>
        <w:rPr>
          <w:sz w:val="24"/>
          <w:szCs w:val="24"/>
        </w:rPr>
        <w:t xml:space="preserve">(1907), </w:t>
      </w:r>
      <w:r>
        <w:rPr>
          <w:rStyle w:val="4"/>
          <w:sz w:val="24"/>
          <w:szCs w:val="24"/>
        </w:rPr>
        <w:t xml:space="preserve">O czym się nie mówi </w:t>
      </w:r>
      <w:r>
        <w:rPr>
          <w:sz w:val="24"/>
          <w:szCs w:val="24"/>
        </w:rPr>
        <w:t xml:space="preserve">(1909), </w:t>
      </w:r>
      <w:r>
        <w:rPr>
          <w:rStyle w:val="4"/>
          <w:sz w:val="24"/>
          <w:szCs w:val="24"/>
        </w:rPr>
        <w:t xml:space="preserve">O czym się nawet myśleć nie chce </w:t>
      </w:r>
      <w:r>
        <w:rPr>
          <w:sz w:val="24"/>
          <w:szCs w:val="24"/>
        </w:rPr>
        <w:t>(1914),</w:t>
      </w:r>
      <w:r>
        <w:rPr>
          <w:rStyle w:val="4"/>
          <w:sz w:val="24"/>
          <w:szCs w:val="24"/>
        </w:rPr>
        <w:t xml:space="preserve"> Rajski ptak </w:t>
      </w:r>
      <w:r>
        <w:rPr>
          <w:sz w:val="24"/>
          <w:szCs w:val="24"/>
        </w:rPr>
        <w:t>(1919),</w:t>
      </w:r>
      <w:r>
        <w:rPr>
          <w:rStyle w:val="4"/>
          <w:sz w:val="24"/>
          <w:szCs w:val="24"/>
        </w:rPr>
        <w:t xml:space="preserve"> Frania Poranek: jej dalsze losy </w:t>
      </w:r>
      <w:r>
        <w:rPr>
          <w:sz w:val="24"/>
          <w:szCs w:val="24"/>
        </w:rPr>
        <w:t xml:space="preserve">(wyd. pośm. 1922), a przede wszystkim dramaty: </w:t>
      </w:r>
      <w:r>
        <w:rPr>
          <w:rStyle w:val="4"/>
          <w:sz w:val="24"/>
          <w:szCs w:val="24"/>
        </w:rPr>
        <w:t>Małka Szwarcenkopf</w:t>
      </w:r>
      <w:r>
        <w:rPr>
          <w:sz w:val="24"/>
          <w:szCs w:val="24"/>
        </w:rPr>
        <w:t xml:space="preserve"> i </w:t>
      </w:r>
      <w:r>
        <w:rPr>
          <w:rStyle w:val="4"/>
          <w:sz w:val="24"/>
          <w:szCs w:val="24"/>
        </w:rPr>
        <w:t xml:space="preserve">Żabusia </w:t>
      </w:r>
      <w:r>
        <w:rPr>
          <w:sz w:val="24"/>
          <w:szCs w:val="24"/>
        </w:rPr>
        <w:t xml:space="preserve">(1897), </w:t>
      </w:r>
      <w:r>
        <w:rPr>
          <w:rStyle w:val="4"/>
          <w:sz w:val="24"/>
          <w:szCs w:val="24"/>
        </w:rPr>
        <w:t xml:space="preserve">Tamten </w:t>
      </w:r>
      <w:r>
        <w:rPr>
          <w:sz w:val="24"/>
          <w:szCs w:val="24"/>
        </w:rPr>
        <w:t xml:space="preserve">i </w:t>
      </w:r>
      <w:r>
        <w:rPr>
          <w:rStyle w:val="4"/>
          <w:sz w:val="24"/>
          <w:szCs w:val="24"/>
        </w:rPr>
        <w:t xml:space="preserve">Jojne Firułkes </w:t>
      </w:r>
      <w:r>
        <w:rPr>
          <w:sz w:val="24"/>
          <w:szCs w:val="24"/>
        </w:rPr>
        <w:t>(1898),</w:t>
      </w:r>
      <w:r>
        <w:rPr>
          <w:rStyle w:val="4"/>
          <w:sz w:val="24"/>
          <w:szCs w:val="24"/>
        </w:rPr>
        <w:t xml:space="preserve"> Sybir </w:t>
      </w:r>
      <w:r>
        <w:rPr>
          <w:sz w:val="24"/>
          <w:szCs w:val="24"/>
        </w:rPr>
        <w:t xml:space="preserve">(1899), </w:t>
      </w:r>
      <w:r>
        <w:rPr>
          <w:rStyle w:val="4"/>
          <w:sz w:val="24"/>
          <w:szCs w:val="24"/>
        </w:rPr>
        <w:t>Tresowane dusze</w:t>
      </w:r>
      <w:r>
        <w:rPr>
          <w:sz w:val="24"/>
          <w:szCs w:val="24"/>
        </w:rPr>
        <w:t xml:space="preserve"> i </w:t>
      </w:r>
      <w:r>
        <w:rPr>
          <w:rStyle w:val="4"/>
          <w:sz w:val="24"/>
          <w:szCs w:val="24"/>
        </w:rPr>
        <w:t xml:space="preserve">Mężczyzna </w:t>
      </w:r>
      <w:r>
        <w:rPr>
          <w:sz w:val="24"/>
          <w:szCs w:val="24"/>
        </w:rPr>
        <w:t>(1902),</w:t>
      </w:r>
      <w:r>
        <w:rPr>
          <w:rStyle w:val="4"/>
          <w:sz w:val="24"/>
          <w:szCs w:val="24"/>
        </w:rPr>
        <w:t xml:space="preserve"> Nieporozumienie </w:t>
      </w:r>
      <w:r>
        <w:rPr>
          <w:sz w:val="24"/>
          <w:szCs w:val="24"/>
        </w:rPr>
        <w:t xml:space="preserve">i </w:t>
      </w:r>
      <w:r>
        <w:rPr>
          <w:rStyle w:val="4"/>
          <w:sz w:val="24"/>
          <w:szCs w:val="24"/>
        </w:rPr>
        <w:t xml:space="preserve">Jesiennym wieczorem </w:t>
      </w:r>
      <w:r>
        <w:rPr>
          <w:sz w:val="24"/>
          <w:szCs w:val="24"/>
        </w:rPr>
        <w:t xml:space="preserve">(1903), </w:t>
      </w:r>
      <w:r>
        <w:rPr>
          <w:rStyle w:val="4"/>
          <w:sz w:val="24"/>
          <w:szCs w:val="24"/>
        </w:rPr>
        <w:t xml:space="preserve">Pan policmajster Tagiejew </w:t>
      </w:r>
      <w:r>
        <w:rPr>
          <w:sz w:val="24"/>
          <w:szCs w:val="24"/>
        </w:rPr>
        <w:t xml:space="preserve">(1905), </w:t>
      </w:r>
      <w:r>
        <w:rPr>
          <w:rStyle w:val="4"/>
          <w:sz w:val="24"/>
          <w:szCs w:val="24"/>
        </w:rPr>
        <w:t xml:space="preserve">Ich czworo </w:t>
      </w:r>
      <w:r>
        <w:rPr>
          <w:sz w:val="24"/>
          <w:szCs w:val="24"/>
        </w:rPr>
        <w:t xml:space="preserve">(1907), </w:t>
      </w:r>
      <w:r>
        <w:rPr>
          <w:rStyle w:val="4"/>
          <w:sz w:val="24"/>
          <w:szCs w:val="24"/>
        </w:rPr>
        <w:t xml:space="preserve">Skiz </w:t>
      </w:r>
      <w:r>
        <w:rPr>
          <w:sz w:val="24"/>
          <w:szCs w:val="24"/>
        </w:rPr>
        <w:t xml:space="preserve">(1909), </w:t>
      </w:r>
      <w:r>
        <w:rPr>
          <w:rStyle w:val="4"/>
          <w:sz w:val="24"/>
          <w:szCs w:val="24"/>
        </w:rPr>
        <w:t xml:space="preserve">Panna Maliczewska </w:t>
      </w:r>
      <w:r>
        <w:rPr>
          <w:sz w:val="24"/>
          <w:szCs w:val="24"/>
        </w:rPr>
        <w:t xml:space="preserve">(1910), </w:t>
      </w:r>
      <w:r>
        <w:rPr>
          <w:rStyle w:val="4"/>
          <w:sz w:val="24"/>
          <w:szCs w:val="24"/>
        </w:rPr>
        <w:t>Kobieta bez skazy</w:t>
      </w:r>
      <w:r>
        <w:rPr>
          <w:sz w:val="24"/>
          <w:szCs w:val="24"/>
        </w:rPr>
        <w:t xml:space="preserve"> (1913).</w:t>
      </w:r>
    </w:p>
    <w:p>
      <w:pPr>
        <w:spacing w:line="360" w:lineRule="auto"/>
        <w:jc w:val="both"/>
        <w:rPr>
          <w:sz w:val="24"/>
          <w:szCs w:val="24"/>
        </w:rPr>
      </w:pPr>
    </w:p>
    <w:p>
      <w:pPr>
        <w:spacing w:line="360" w:lineRule="auto"/>
        <w:ind w:left="2832"/>
        <w:jc w:val="both"/>
        <w:rPr>
          <w:rFonts w:ascii="Rockwell" w:hAnsi="Rockwell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żródło:</w:t>
      </w:r>
      <w:r>
        <w:rPr>
          <w:rFonts w:ascii="Rockwell" w:hAnsi="Rockwell"/>
          <w:sz w:val="24"/>
          <w:szCs w:val="24"/>
        </w:rPr>
        <w:t>https://www.nck.pl/projekty-kulturalne/projekty/patroni-2021/bio/gabriela-zapolska</w:t>
      </w:r>
    </w:p>
    <w:p>
      <w:pPr>
        <w:spacing w:line="360" w:lineRule="auto"/>
        <w:ind w:left="2832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ind w:left="2832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ind w:left="2832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ind w:left="2832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ind w:left="2832" w:firstLine="708"/>
        <w:jc w:val="both"/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ZNANE UTWORY</w:t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2895600" cy="3962400"/>
            <wp:effectExtent l="0" t="0" r="0" b="0"/>
            <wp:docPr id="13" name="Obraz 13" descr="Moralność pani Dulskiej (okładka skóropodobna) - Gabriela Zapolska |  Książka | Lektury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oralność pani Dulskiej (okładka skóropodobna) - Gabriela Zapolska |  Książka | Lektury | merlin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19400" cy="3790315"/>
            <wp:effectExtent l="0" t="0" r="0" b="635"/>
            <wp:docPr id="15" name="Obraz 15" descr="ZAPOLSKA MAŁASZKA - 6886961820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APOLSKA MAŁASZKA - 6886961820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2017395" cy="2660015"/>
            <wp:effectExtent l="0" t="0" r="190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88845" cy="2622550"/>
            <wp:effectExtent l="0" t="0" r="1905" b="6350"/>
            <wp:docPr id="17" name="Obraz 17" descr="Pani Dulska przed sądem - Wikiźródła, wolna bibli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Pani Dulska przed sądem - Wikiźródła, wolna bibliote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1981200" cy="2575560"/>
            <wp:effectExtent l="0" t="0" r="0" b="0"/>
            <wp:docPr id="20" name="Obraz 20" descr="Kaśka Kariatyda audiobook | Audi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Kaśka Kariatyda audiobook | Audiote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0720" cy="2598420"/>
            <wp:effectExtent l="0" t="0" r="0" b="0"/>
            <wp:docPr id="21" name="Obraz 21" descr="Przedpiekle - Zapolska Gabriela | Ebook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Przedpiekle - Zapolska Gabriela | Ebook Sklep EMPIK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9740" cy="2545080"/>
            <wp:effectExtent l="0" t="0" r="3810" b="7620"/>
            <wp:docPr id="22" name="Obraz 22" descr="Janka: powieść współczesna - Gabriela Zapolska - Googl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Janka: powieść współczesna - Gabriela Zapolska - Google Boo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2545080" cy="2905760"/>
            <wp:effectExtent l="0" t="0" r="7620" b="8890"/>
            <wp:docPr id="23" name="Obraz 23" descr="Strona:PL Gabriela Zapolska - Z pamiętników młodej mężatki.djvu/5 -  Wikiźródła, wolna bibliot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Strona:PL Gabriela Zapolska - Z pamiętników młodej mężatki.djvu/5 -  Wikiźródła, wolna bibliote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2903220"/>
            <wp:effectExtent l="0" t="0" r="0" b="0"/>
            <wp:docPr id="24" name="Obraz 24" descr="Menażeria ludzka (e-book) - Gabriela Zapolska - Ebook w SwiatKsiaz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Menażeria ludzka (e-book) - Gabriela Zapolska - Ebook w SwiatKsiazki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1950720" cy="2377440"/>
            <wp:effectExtent l="0" t="0" r="0" b="3810"/>
            <wp:docPr id="25" name="Obraz 25" descr="Fin De Siecleistka - Gabriela Zapolska | książka w tezeusz.pl książki  promocje, używane książki, nowości wydaw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Fin De Siecleistka - Gabriela Zapolska | książka w tezeusz.pl książki  promocje, używane książki, nowości wydawnicz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15540" cy="2369820"/>
            <wp:effectExtent l="0" t="0" r="3810" b="0"/>
            <wp:docPr id="26" name="Obraz 26" descr="eBook We krwi mobi epub w sklepie TaniaKsiaz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eBook We krwi mobi epub w sklepie TaniaKsiazka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5880" cy="2385060"/>
            <wp:effectExtent l="0" t="0" r="7620" b="0"/>
            <wp:docPr id="28" name="Obraz 28" descr="Wodzirej - Zapolska Gabriela | Ebook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odzirej - Zapolska Gabriela | Ebook Sklep EMPIK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5242560" cy="5242560"/>
            <wp:effectExtent l="0" t="0" r="0" b="0"/>
            <wp:docPr id="29" name="Obraz 29" descr="Cytaty Gabriela Zapolska kategoria-Dobro : Dobroć to jedyny możliwy motor  ży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Cytaty Gabriela Zapolska kategoria-Dobro : Dobroć to jedyny możliwy motor  życi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Rockwell" w:hAnsi="Rockwell"/>
          <w:sz w:val="24"/>
          <w:szCs w:val="24"/>
        </w:rPr>
      </w:pPr>
      <w:r>
        <w:drawing>
          <wp:inline distT="0" distB="0" distL="0" distR="0">
            <wp:extent cx="4084320" cy="2811780"/>
            <wp:effectExtent l="0" t="0" r="0" b="7620"/>
            <wp:docPr id="30" name="Obraz 30" descr="Gabriela Zapolska - cytaty tego autora - Zamysle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Gabriela Zapolska - cytaty tego autora - Zamyslenie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Rockwell" w:hAnsi="Rockwell"/>
          <w:sz w:val="20"/>
          <w:szCs w:val="20"/>
          <w:lang w:val="pl-PL"/>
        </w:rPr>
      </w:pPr>
      <w:r>
        <w:t xml:space="preserve"> </w:t>
      </w:r>
      <w:r>
        <w:rPr>
          <w:rFonts w:hint="default"/>
          <w:lang w:val="pl-PL"/>
        </w:rPr>
        <w:tab/>
        <w:t/>
      </w:r>
      <w:r>
        <w:rPr>
          <w:rFonts w:hint="default"/>
          <w:lang w:val="pl-PL"/>
        </w:rPr>
        <w:tab/>
        <w:t/>
      </w:r>
      <w:r>
        <w:rPr>
          <w:rFonts w:hint="default"/>
          <w:lang w:val="pl-PL"/>
        </w:rPr>
        <w:tab/>
        <w:t/>
      </w:r>
      <w:r>
        <w:rPr>
          <w:rFonts w:hint="default"/>
          <w:lang w:val="pl-PL"/>
        </w:rPr>
        <w:tab/>
      </w:r>
      <w:bookmarkStart w:id="0" w:name="_GoBack"/>
      <w:bookmarkEnd w:id="0"/>
      <w:r>
        <w:rPr>
          <w:rFonts w:hint="default"/>
          <w:lang w:val="pl-PL"/>
        </w:rPr>
        <w:tab/>
        <w:t/>
      </w:r>
      <w:r>
        <w:rPr>
          <w:rFonts w:hint="default"/>
          <w:lang w:val="pl-PL"/>
        </w:rPr>
        <w:tab/>
      </w:r>
      <w:r>
        <w:rPr>
          <w:rFonts w:hint="default"/>
          <w:sz w:val="20"/>
          <w:szCs w:val="20"/>
          <w:lang w:val="pl-PL"/>
        </w:rPr>
        <w:t>nauczyciel bibliotekarz mgr Marianna Brzychcy</w:t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Rockwell">
    <w:altName w:val="Segoe Print"/>
    <w:panose1 w:val="00000000000000000000"/>
    <w:charset w:val="00"/>
    <w:family w:val="roman"/>
    <w:pitch w:val="default"/>
    <w:sig w:usb0="00000000" w:usb1="00000000" w:usb2="00000000" w:usb3="00000000" w:csb0="0000000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D89"/>
    <w:rsid w:val="00021C22"/>
    <w:rsid w:val="000D2C8E"/>
    <w:rsid w:val="000E02AD"/>
    <w:rsid w:val="001840CE"/>
    <w:rsid w:val="001C3A51"/>
    <w:rsid w:val="00250F43"/>
    <w:rsid w:val="00362419"/>
    <w:rsid w:val="00364ADF"/>
    <w:rsid w:val="004241DE"/>
    <w:rsid w:val="004D4E77"/>
    <w:rsid w:val="005249C7"/>
    <w:rsid w:val="005F745B"/>
    <w:rsid w:val="00631150"/>
    <w:rsid w:val="00684B48"/>
    <w:rsid w:val="006D5C32"/>
    <w:rsid w:val="006F2337"/>
    <w:rsid w:val="00965ABF"/>
    <w:rsid w:val="009E14E4"/>
    <w:rsid w:val="00CE2D89"/>
    <w:rsid w:val="00D160D6"/>
    <w:rsid w:val="18CD1DE2"/>
    <w:rsid w:val="2853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paragraph" w:styleId="5">
    <w:name w:val="footer"/>
    <w:basedOn w:val="1"/>
    <w:link w:val="8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6">
    <w:name w:val="header"/>
    <w:basedOn w:val="1"/>
    <w:link w:val="7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7">
    <w:name w:val="Nagłówek Znak"/>
    <w:basedOn w:val="2"/>
    <w:link w:val="6"/>
    <w:uiPriority w:val="99"/>
  </w:style>
  <w:style w:type="character" w:customStyle="1" w:styleId="8">
    <w:name w:val="Stopka Znak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529</Words>
  <Characters>3179</Characters>
  <Lines>26</Lines>
  <Paragraphs>7</Paragraphs>
  <TotalTime>147</TotalTime>
  <ScaleCrop>false</ScaleCrop>
  <LinksUpToDate>false</LinksUpToDate>
  <CharactersWithSpaces>3701</CharactersWithSpaces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2021-12-15T11:32:00Z</dcterms:created>
  <dc:creator>Jan Brzychcy</dc:creator>
  <cp:lastModifiedBy>ZSPCzermin</cp:lastModifiedBy>
  <dcterms:modified xsi:type="dcterms:W3CDTF">2021-12-21T07:07:43Z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1045-11.2.0.10382</vt:lpwstr>
  </property>
  <property fmtid="{D5CDD505-2E9C-101B-9397-08002B2CF9AE}" pid="3" name="ICV">
    <vt:lpwstr>07529AD4F00F4061A48789BA19FFC873</vt:lpwstr>
  </property>
</Properties>
</file>