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25" w:rsidRPr="00B47520" w:rsidRDefault="003574C3" w:rsidP="00BD5CB6">
      <w:pPr>
        <w:pStyle w:val="Nagwek1"/>
        <w:ind w:left="-567" w:right="-113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47520">
        <w:rPr>
          <w:rFonts w:asciiTheme="minorHAnsi" w:hAnsiTheme="minorHAnsi" w:cstheme="minorHAnsi"/>
          <w:b/>
          <w:color w:val="auto"/>
          <w:sz w:val="24"/>
          <w:szCs w:val="24"/>
        </w:rPr>
        <w:t>Czym jest zjawisko uchodźc</w:t>
      </w:r>
      <w:r w:rsidR="00267FAB">
        <w:rPr>
          <w:rFonts w:asciiTheme="minorHAnsi" w:hAnsiTheme="minorHAnsi" w:cstheme="minorHAnsi"/>
          <w:b/>
          <w:color w:val="auto"/>
          <w:sz w:val="24"/>
          <w:szCs w:val="24"/>
        </w:rPr>
        <w:t>twa,</w:t>
      </w:r>
      <w:r w:rsidR="00254509" w:rsidRPr="00B4752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formy wsparcia państwa polskiego wobec uchodźców.</w:t>
      </w:r>
      <w:r w:rsidR="00B47520">
        <w:rPr>
          <w:rFonts w:asciiTheme="minorHAnsi" w:hAnsiTheme="minorHAnsi" w:cstheme="minorHAnsi"/>
          <w:b/>
          <w:color w:val="auto"/>
          <w:sz w:val="24"/>
          <w:szCs w:val="24"/>
        </w:rPr>
        <w:br/>
        <w:t>Ryszarda Kryczka</w:t>
      </w:r>
      <w:r w:rsidR="00B47520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C41AAD">
        <w:rPr>
          <w:rFonts w:asciiTheme="minorHAnsi" w:hAnsiTheme="minorHAnsi" w:cstheme="minorHAnsi"/>
          <w:b/>
          <w:color w:val="auto"/>
          <w:sz w:val="24"/>
          <w:szCs w:val="24"/>
        </w:rPr>
        <w:t>Zespół Szkolno-Przedszkolny w Czerminie</w:t>
      </w:r>
      <w:r w:rsidR="00C41AAD">
        <w:rPr>
          <w:rFonts w:asciiTheme="minorHAnsi" w:hAnsiTheme="minorHAnsi" w:cstheme="minorHAnsi"/>
          <w:b/>
          <w:color w:val="auto"/>
          <w:sz w:val="24"/>
          <w:szCs w:val="24"/>
        </w:rPr>
        <w:br/>
        <w:t>r.kryczka@ckp.edu.pl</w:t>
      </w:r>
      <w:bookmarkStart w:id="0" w:name="_GoBack"/>
      <w:bookmarkEnd w:id="0"/>
    </w:p>
    <w:p w:rsidR="0070620D" w:rsidRDefault="0070620D" w:rsidP="00B47520">
      <w:pPr>
        <w:spacing w:line="360" w:lineRule="auto"/>
        <w:ind w:left="-567" w:right="-680"/>
        <w:jc w:val="both"/>
        <w:rPr>
          <w:sz w:val="20"/>
          <w:szCs w:val="20"/>
        </w:rPr>
      </w:pPr>
    </w:p>
    <w:p w:rsidR="00661DAA" w:rsidRPr="00B47520" w:rsidRDefault="00661DAA" w:rsidP="00BD5CB6">
      <w:pPr>
        <w:spacing w:line="240" w:lineRule="auto"/>
        <w:ind w:left="-567" w:right="-141"/>
        <w:jc w:val="both"/>
        <w:rPr>
          <w:sz w:val="20"/>
          <w:szCs w:val="20"/>
        </w:rPr>
      </w:pPr>
      <w:r w:rsidRPr="00B47520">
        <w:rPr>
          <w:sz w:val="20"/>
          <w:szCs w:val="20"/>
        </w:rPr>
        <w:t>Obecnie bardzo popularnym tematem jest problem uchodźczy. Wiele się o nim mówi w mediach i pisze w prasie. Czy jednak problem uchodźczy, to fakt mający miejsce dopiero od 24 lutego br.? Czy może już z problemem uchodźca, uchodźctwo, kryzys uchodźczy spotkaliśmy się wcześniej? Jeśli tak</w:t>
      </w:r>
      <w:r w:rsidR="003574C3" w:rsidRPr="00B47520">
        <w:rPr>
          <w:sz w:val="20"/>
          <w:szCs w:val="20"/>
        </w:rPr>
        <w:t xml:space="preserve"> -</w:t>
      </w:r>
      <w:r w:rsidRPr="00B47520">
        <w:rPr>
          <w:sz w:val="20"/>
          <w:szCs w:val="20"/>
        </w:rPr>
        <w:t xml:space="preserve"> to dlaczego i kogo te zjawiska dotyczyły? Kolejne pytanie na które będę chciała odpowiedzieć, to: „ Jak władze polskie i społeczeństwo wspiera uchodźców z Ukrainy?”. </w:t>
      </w:r>
    </w:p>
    <w:p w:rsidR="00254509" w:rsidRPr="00B47520" w:rsidRDefault="003574C3" w:rsidP="00BD5CB6">
      <w:pPr>
        <w:spacing w:after="0" w:line="240" w:lineRule="auto"/>
        <w:ind w:left="-567" w:right="-141"/>
        <w:jc w:val="both"/>
        <w:rPr>
          <w:rFonts w:cstheme="minorHAnsi"/>
          <w:color w:val="202122"/>
          <w:sz w:val="20"/>
          <w:szCs w:val="20"/>
          <w:shd w:val="clear" w:color="auto" w:fill="FFFFFF"/>
        </w:rPr>
      </w:pPr>
      <w:r w:rsidRPr="00B47520">
        <w:rPr>
          <w:rFonts w:cstheme="minorHAnsi"/>
          <w:sz w:val="20"/>
          <w:szCs w:val="20"/>
        </w:rPr>
        <w:t>Uchodźc</w:t>
      </w:r>
      <w:r w:rsidR="00254509" w:rsidRPr="00B47520">
        <w:rPr>
          <w:rFonts w:cstheme="minorHAnsi"/>
          <w:sz w:val="20"/>
          <w:szCs w:val="20"/>
        </w:rPr>
        <w:t xml:space="preserve">two jest </w:t>
      </w:r>
      <w:r w:rsidR="00254509" w:rsidRPr="00B47520">
        <w:rPr>
          <w:rFonts w:cstheme="minorHAnsi"/>
          <w:color w:val="202122"/>
          <w:sz w:val="20"/>
          <w:szCs w:val="20"/>
          <w:shd w:val="clear" w:color="auto" w:fill="FFFFFF"/>
        </w:rPr>
        <w:t>procesem opuszczania stałego </w:t>
      </w:r>
      <w:hyperlink r:id="rId8" w:tooltip="Miejsce zamieszkania" w:history="1">
        <w:r w:rsidR="00254509" w:rsidRPr="00B47520">
          <w:rPr>
            <w:rStyle w:val="Hipercze"/>
            <w:rFonts w:cstheme="minorHAnsi"/>
            <w:color w:val="000000" w:themeColor="text1"/>
            <w:sz w:val="20"/>
            <w:szCs w:val="20"/>
            <w:u w:val="none"/>
            <w:shd w:val="clear" w:color="auto" w:fill="FFFFFF"/>
          </w:rPr>
          <w:t>miejsca zamieszkania</w:t>
        </w:r>
      </w:hyperlink>
      <w:r w:rsidR="00254509" w:rsidRPr="00B47520">
        <w:rPr>
          <w:rFonts w:cstheme="minorHAnsi"/>
          <w:color w:val="202122"/>
          <w:sz w:val="20"/>
          <w:szCs w:val="20"/>
          <w:shd w:val="clear" w:color="auto" w:fill="FFFFFF"/>
        </w:rPr>
        <w:t> przez os</w:t>
      </w:r>
      <w:r w:rsidR="0012135E" w:rsidRPr="00B47520">
        <w:rPr>
          <w:rFonts w:cstheme="minorHAnsi"/>
          <w:color w:val="202122"/>
          <w:sz w:val="20"/>
          <w:szCs w:val="20"/>
          <w:shd w:val="clear" w:color="auto" w:fill="FFFFFF"/>
        </w:rPr>
        <w:t>oby zagrożone prześladowaniami. To zjawisko towarzyszące wojnom, konf</w:t>
      </w:r>
      <w:r w:rsidR="003E4EA5" w:rsidRPr="00B47520">
        <w:rPr>
          <w:rFonts w:cstheme="minorHAnsi"/>
          <w:color w:val="202122"/>
          <w:sz w:val="20"/>
          <w:szCs w:val="20"/>
          <w:shd w:val="clear" w:color="auto" w:fill="FFFFFF"/>
        </w:rPr>
        <w:t>liktom zbrojnym oraz rewolucjom</w:t>
      </w:r>
      <w:r w:rsidR="00254509" w:rsidRPr="00B47520">
        <w:rPr>
          <w:rStyle w:val="Odwoanieprzypisudolnego"/>
          <w:rFonts w:cstheme="minorHAnsi"/>
          <w:color w:val="202122"/>
          <w:sz w:val="20"/>
          <w:szCs w:val="20"/>
          <w:shd w:val="clear" w:color="auto" w:fill="FFFFFF"/>
        </w:rPr>
        <w:footnoteReference w:id="1"/>
      </w:r>
      <w:r w:rsidR="0012135E" w:rsidRPr="00B47520">
        <w:rPr>
          <w:rFonts w:cstheme="minorHAnsi"/>
          <w:color w:val="202122"/>
          <w:sz w:val="20"/>
          <w:szCs w:val="20"/>
          <w:shd w:val="clear" w:color="auto" w:fill="FFFFFF"/>
        </w:rPr>
        <w:t>.</w:t>
      </w:r>
    </w:p>
    <w:p w:rsidR="00576D97" w:rsidRPr="00B47520" w:rsidRDefault="00CD58D1" w:rsidP="00BD5CB6">
      <w:pPr>
        <w:spacing w:after="0" w:line="240" w:lineRule="auto"/>
        <w:ind w:left="-567" w:right="-141"/>
        <w:jc w:val="both"/>
        <w:rPr>
          <w:rFonts w:cstheme="minorHAnsi"/>
          <w:color w:val="202122"/>
          <w:sz w:val="20"/>
          <w:szCs w:val="20"/>
          <w:shd w:val="clear" w:color="auto" w:fill="FFFFFF"/>
        </w:rPr>
      </w:pPr>
      <w:r w:rsidRPr="00B47520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Kryzys migracyjny w Europie</w:t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 (również </w:t>
      </w:r>
      <w:r w:rsidRPr="00B47520">
        <w:rPr>
          <w:rFonts w:cstheme="minorHAnsi"/>
          <w:b/>
          <w:bCs/>
          <w:color w:val="202122"/>
          <w:sz w:val="20"/>
          <w:szCs w:val="20"/>
          <w:shd w:val="clear" w:color="auto" w:fill="FFFFFF"/>
        </w:rPr>
        <w:t>kryzys uchodźczy</w:t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 xml:space="preserve">), </w:t>
      </w:r>
      <w:r w:rsidR="009A1783" w:rsidRPr="00B47520">
        <w:rPr>
          <w:rFonts w:cstheme="minorHAnsi"/>
          <w:sz w:val="20"/>
          <w:szCs w:val="20"/>
        </w:rPr>
        <w:t>migracyjnego polegającego na gwałtownym wzroście liczby migrantów przeprawiających się przez Morze Śródziemne do Europy, w większości uchodźców z terenów ogarniętych działaniami wojennymi – muzułmanów z krajów Bliskiego Wschodu i Afryki Północnej</w:t>
      </w:r>
      <w:r w:rsidR="009A1783" w:rsidRPr="00B47520">
        <w:rPr>
          <w:rStyle w:val="Odwoanieprzypisudolnego"/>
          <w:rFonts w:cstheme="minorHAnsi"/>
          <w:sz w:val="20"/>
          <w:szCs w:val="20"/>
        </w:rPr>
        <w:footnoteReference w:id="2"/>
      </w:r>
      <w:r w:rsidR="009A1783" w:rsidRPr="00B47520">
        <w:rPr>
          <w:rFonts w:cstheme="minorHAnsi"/>
          <w:sz w:val="20"/>
          <w:szCs w:val="20"/>
        </w:rPr>
        <w:t xml:space="preserve">.  </w:t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Stanowi on największe tego typu zjawisko od czasów II wojny światowej. Za początek kryzysu uznaje się 2015 rok, ale już wcześniej wzrastała liczba imigrantów i uchodźców przybywających do Europy</w:t>
      </w:r>
      <w:r w:rsidR="000E786E" w:rsidRPr="00B47520">
        <w:rPr>
          <w:rFonts w:cstheme="minorHAnsi"/>
          <w:color w:val="202122"/>
          <w:sz w:val="20"/>
          <w:szCs w:val="20"/>
          <w:shd w:val="clear" w:color="auto" w:fill="FFFFFF"/>
        </w:rPr>
        <w:t>, natomiast w</w:t>
      </w:r>
      <w:r w:rsidR="00E8158D" w:rsidRPr="00B47520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0E786E" w:rsidRPr="00B47520">
        <w:rPr>
          <w:rFonts w:cstheme="minorHAnsi"/>
          <w:color w:val="202122"/>
          <w:sz w:val="20"/>
          <w:szCs w:val="20"/>
          <w:shd w:val="clear" w:color="auto" w:fill="FFFFFF"/>
        </w:rPr>
        <w:t>Polsce apogeum kryzysu uchodźczego miało miejsce na przełomie września i</w:t>
      </w:r>
      <w:r w:rsidR="00BD5CB6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0E786E" w:rsidRPr="00B47520">
        <w:rPr>
          <w:rFonts w:cstheme="minorHAnsi"/>
          <w:color w:val="202122"/>
          <w:sz w:val="20"/>
          <w:szCs w:val="20"/>
          <w:shd w:val="clear" w:color="auto" w:fill="FFFFFF"/>
        </w:rPr>
        <w:t>października 2015r.</w:t>
      </w:r>
    </w:p>
    <w:p w:rsidR="00254509" w:rsidRPr="00B47520" w:rsidRDefault="003574C3" w:rsidP="00BD5CB6">
      <w:pPr>
        <w:spacing w:after="0" w:line="240" w:lineRule="auto"/>
        <w:ind w:left="-567" w:right="-141"/>
        <w:jc w:val="both"/>
        <w:rPr>
          <w:rFonts w:cstheme="minorHAnsi"/>
          <w:sz w:val="20"/>
          <w:szCs w:val="20"/>
        </w:rPr>
      </w:pPr>
      <w:r w:rsidRPr="00B47520">
        <w:rPr>
          <w:rFonts w:cstheme="minorHAnsi"/>
          <w:sz w:val="20"/>
          <w:szCs w:val="20"/>
        </w:rPr>
        <w:t>Ze zjawiskiem uchodźc</w:t>
      </w:r>
      <w:r w:rsidR="00CD58D1" w:rsidRPr="00B47520">
        <w:rPr>
          <w:rFonts w:cstheme="minorHAnsi"/>
          <w:sz w:val="20"/>
          <w:szCs w:val="20"/>
        </w:rPr>
        <w:t>twa</w:t>
      </w:r>
      <w:r w:rsidR="000E786E" w:rsidRPr="00B47520">
        <w:rPr>
          <w:rFonts w:cstheme="minorHAnsi"/>
          <w:sz w:val="20"/>
          <w:szCs w:val="20"/>
        </w:rPr>
        <w:t xml:space="preserve"> i kryzysu migracyjnego/uchodźczego</w:t>
      </w:r>
      <w:r w:rsidR="00254509" w:rsidRPr="00B47520">
        <w:rPr>
          <w:rFonts w:cstheme="minorHAnsi"/>
          <w:sz w:val="20"/>
          <w:szCs w:val="20"/>
        </w:rPr>
        <w:t xml:space="preserve"> łączy się</w:t>
      </w:r>
      <w:r w:rsidR="00A16C33" w:rsidRPr="00B47520">
        <w:rPr>
          <w:rFonts w:cstheme="minorHAnsi"/>
          <w:sz w:val="20"/>
          <w:szCs w:val="20"/>
        </w:rPr>
        <w:t xml:space="preserve"> ściśle pojęcie uchodźca.</w:t>
      </w:r>
    </w:p>
    <w:p w:rsidR="00A56044" w:rsidRPr="00B47520" w:rsidRDefault="00AC507D" w:rsidP="00314BDE">
      <w:pPr>
        <w:spacing w:after="0" w:line="240" w:lineRule="auto"/>
        <w:ind w:left="-567"/>
        <w:jc w:val="both"/>
        <w:rPr>
          <w:sz w:val="20"/>
          <w:szCs w:val="20"/>
        </w:rPr>
      </w:pPr>
      <w:r w:rsidRPr="00B47520">
        <w:rPr>
          <w:rFonts w:cstheme="minorHAnsi"/>
          <w:sz w:val="20"/>
          <w:szCs w:val="20"/>
        </w:rPr>
        <w:t xml:space="preserve">Wg Konwencji Genewskiej, artykuł I, przez </w:t>
      </w:r>
      <w:r w:rsidR="00A16C33" w:rsidRPr="00B47520">
        <w:rPr>
          <w:rFonts w:cstheme="minorHAnsi"/>
          <w:sz w:val="20"/>
          <w:szCs w:val="20"/>
        </w:rPr>
        <w:t>uchodźców</w:t>
      </w:r>
      <w:r w:rsidRPr="00B47520">
        <w:rPr>
          <w:rFonts w:cstheme="minorHAnsi"/>
          <w:sz w:val="20"/>
          <w:szCs w:val="20"/>
        </w:rPr>
        <w:t xml:space="preserve"> uważa się osoby, które „</w:t>
      </w:r>
      <w:r w:rsidRPr="00B47520">
        <w:rPr>
          <w:sz w:val="20"/>
          <w:szCs w:val="20"/>
        </w:rPr>
        <w:t xml:space="preserve">w rezultacie zdarzeń, jakie nastąpiły przed dniem 1 stycznia 1951 r., oraz na skutek </w:t>
      </w:r>
      <w:r w:rsidRPr="00B47520">
        <w:rPr>
          <w:sz w:val="20"/>
          <w:szCs w:val="20"/>
        </w:rPr>
        <w:lastRenderedPageBreak/>
        <w:t>uzasadnionej obawy przed prześladowaniem z powodu swojej rasy, religii, narodowości, przynależności do określonej grupy społecznej lub z powodu przekonań politycznych przebywa poza granicami państwa, którego jest obywatelem, i nie może lub nie chce z powodu tych obaw korzystać z</w:t>
      </w:r>
      <w:r w:rsidR="00E0661C" w:rsidRPr="00B47520">
        <w:rPr>
          <w:sz w:val="20"/>
          <w:szCs w:val="20"/>
        </w:rPr>
        <w:t> </w:t>
      </w:r>
      <w:r w:rsidRPr="00B47520">
        <w:rPr>
          <w:sz w:val="20"/>
          <w:szCs w:val="20"/>
        </w:rPr>
        <w:t>ochrony tego państwa, albo która nie ma żadnego obywatelstwa i znajdując się na skutek podobnych zdarzeń, poza państwem swojego dawnego stałego zamieszkania nie może lub nie chce z powodu tyc</w:t>
      </w:r>
      <w:r w:rsidR="00E8158D" w:rsidRPr="00B47520">
        <w:rPr>
          <w:sz w:val="20"/>
          <w:szCs w:val="20"/>
        </w:rPr>
        <w:t>h obaw powrócić do tego państwa</w:t>
      </w:r>
      <w:r w:rsidRPr="00B47520">
        <w:rPr>
          <w:sz w:val="20"/>
          <w:szCs w:val="20"/>
        </w:rPr>
        <w:t>”</w:t>
      </w:r>
      <w:r w:rsidRPr="00B47520">
        <w:rPr>
          <w:rStyle w:val="Odwoanieprzypisudolnego"/>
          <w:sz w:val="20"/>
          <w:szCs w:val="20"/>
        </w:rPr>
        <w:footnoteReference w:id="3"/>
      </w:r>
      <w:r w:rsidR="00E8158D" w:rsidRPr="00B47520">
        <w:rPr>
          <w:sz w:val="20"/>
          <w:szCs w:val="20"/>
        </w:rPr>
        <w:t>.</w:t>
      </w:r>
    </w:p>
    <w:p w:rsidR="00A56044" w:rsidRPr="00B47520" w:rsidRDefault="009452F5" w:rsidP="00314BDE">
      <w:pPr>
        <w:spacing w:after="0" w:line="240" w:lineRule="auto"/>
        <w:ind w:left="-567"/>
        <w:jc w:val="both"/>
        <w:rPr>
          <w:sz w:val="20"/>
          <w:szCs w:val="20"/>
        </w:rPr>
      </w:pPr>
      <w:r w:rsidRPr="00B47520">
        <w:rPr>
          <w:sz w:val="20"/>
          <w:szCs w:val="20"/>
        </w:rPr>
        <w:t>Jedną</w:t>
      </w:r>
      <w:r w:rsidR="00A56044" w:rsidRPr="00B47520">
        <w:rPr>
          <w:sz w:val="20"/>
          <w:szCs w:val="20"/>
        </w:rPr>
        <w:t xml:space="preserve"> z form pomocy cudzoziemcom</w:t>
      </w:r>
      <w:r w:rsidRPr="00B47520">
        <w:rPr>
          <w:sz w:val="20"/>
          <w:szCs w:val="20"/>
        </w:rPr>
        <w:t xml:space="preserve"> w naszym kraju jest </w:t>
      </w:r>
      <w:r w:rsidR="00A56044" w:rsidRPr="00B47520">
        <w:rPr>
          <w:sz w:val="20"/>
          <w:szCs w:val="20"/>
        </w:rPr>
        <w:t xml:space="preserve">, którym wydano </w:t>
      </w:r>
      <w:r w:rsidR="00A56044" w:rsidRPr="00B47520">
        <w:rPr>
          <w:rFonts w:eastAsia="Times New Roman" w:cstheme="minorHAnsi"/>
          <w:color w:val="4E4E4E"/>
          <w:sz w:val="20"/>
          <w:szCs w:val="20"/>
          <w:lang w:eastAsia="pl-PL"/>
        </w:rPr>
        <w:t>zgodę na pobyt ze względów humanitarnych</w:t>
      </w:r>
      <w:r w:rsidR="00A56044" w:rsidRPr="00B47520">
        <w:rPr>
          <w:rFonts w:cstheme="minorHAnsi"/>
          <w:sz w:val="20"/>
          <w:szCs w:val="20"/>
        </w:rPr>
        <w:t xml:space="preserve"> </w:t>
      </w:r>
      <w:r w:rsidR="00AF63A6" w:rsidRPr="00B47520">
        <w:rPr>
          <w:rFonts w:cstheme="minorHAnsi"/>
          <w:sz w:val="20"/>
          <w:szCs w:val="20"/>
        </w:rPr>
        <w:t xml:space="preserve">oraz objęto </w:t>
      </w:r>
      <w:r w:rsidR="00AF63A6" w:rsidRPr="00B47520">
        <w:rPr>
          <w:sz w:val="20"/>
          <w:szCs w:val="20"/>
        </w:rPr>
        <w:t xml:space="preserve">w Polsce </w:t>
      </w:r>
      <w:r w:rsidR="00A56044" w:rsidRPr="00B47520">
        <w:rPr>
          <w:sz w:val="20"/>
          <w:szCs w:val="20"/>
        </w:rPr>
        <w:t xml:space="preserve"> jest </w:t>
      </w:r>
      <w:r w:rsidR="00AF63A6" w:rsidRPr="00B47520">
        <w:rPr>
          <w:sz w:val="20"/>
          <w:szCs w:val="20"/>
        </w:rPr>
        <w:t>Karta pobytu. Posiadanie jej jest ważne dla cudzoziemca zamieszkującego nasz kraj, gdyż potwierdza ona tożsamość</w:t>
      </w:r>
      <w:r w:rsidR="00E8158D" w:rsidRPr="00B47520">
        <w:rPr>
          <w:sz w:val="20"/>
          <w:szCs w:val="20"/>
        </w:rPr>
        <w:t xml:space="preserve"> oraz jest dokumentem pobytowym</w:t>
      </w:r>
      <w:r w:rsidR="00E0661C" w:rsidRPr="00B47520">
        <w:rPr>
          <w:sz w:val="20"/>
          <w:szCs w:val="20"/>
        </w:rPr>
        <w:t xml:space="preserve">. </w:t>
      </w:r>
    </w:p>
    <w:p w:rsidR="00CD58D1" w:rsidRPr="00B47520" w:rsidRDefault="0010353B" w:rsidP="00314BDE">
      <w:pPr>
        <w:spacing w:after="0" w:line="240" w:lineRule="auto"/>
        <w:ind w:left="-567"/>
        <w:jc w:val="both"/>
        <w:rPr>
          <w:rFonts w:cstheme="minorHAnsi"/>
          <w:color w:val="202122"/>
          <w:sz w:val="20"/>
          <w:szCs w:val="20"/>
          <w:shd w:val="clear" w:color="auto" w:fill="FFFFFF"/>
        </w:rPr>
      </w:pP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Z</w:t>
      </w:r>
      <w:r w:rsidR="00CD58D1" w:rsidRPr="00B47520">
        <w:rPr>
          <w:rFonts w:cstheme="minorHAnsi"/>
          <w:color w:val="202122"/>
          <w:sz w:val="20"/>
          <w:szCs w:val="20"/>
          <w:shd w:val="clear" w:color="auto" w:fill="FFFFFF"/>
        </w:rPr>
        <w:t xml:space="preserve"> danych, które pochodzą z Urzędu do Spraw</w:t>
      </w:r>
      <w:r w:rsidR="00CD58D1" w:rsidRPr="00642D8E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D58D1" w:rsidRPr="002006A9">
        <w:rPr>
          <w:rFonts w:cstheme="minorHAnsi"/>
          <w:color w:val="202122"/>
          <w:sz w:val="20"/>
          <w:szCs w:val="20"/>
          <w:shd w:val="clear" w:color="auto" w:fill="FFFFFF"/>
        </w:rPr>
        <w:t>Cudzoziemców w Polsce w</w:t>
      </w:r>
      <w:r w:rsidR="00CD58D1" w:rsidRPr="00642D8E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D58D1" w:rsidRPr="00B47520">
        <w:rPr>
          <w:rFonts w:cstheme="minorHAnsi"/>
          <w:color w:val="202122"/>
          <w:sz w:val="20"/>
          <w:szCs w:val="20"/>
          <w:shd w:val="clear" w:color="auto" w:fill="FFFFFF"/>
        </w:rPr>
        <w:t>2015r. złożonych zostało aż 4927 wniosków o przyznanie statusu uchodźcy, czy udzielenie ochrony międzynarodowej.</w:t>
      </w:r>
      <w:r w:rsidR="00634E24" w:rsidRPr="00B47520">
        <w:rPr>
          <w:rFonts w:cstheme="minorHAnsi"/>
          <w:color w:val="202122"/>
          <w:sz w:val="20"/>
          <w:szCs w:val="20"/>
          <w:shd w:val="clear" w:color="auto" w:fill="FFFFFF"/>
        </w:rPr>
        <w:t xml:space="preserve"> Ogółem wnioskami było objęte 12345 osób. Decyzję pozytywną otrzymało 348 cudzoziemców, z których 203 Syryjczyków. W</w:t>
      </w:r>
      <w:r w:rsidR="002006A9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634E24" w:rsidRPr="00B47520">
        <w:rPr>
          <w:rFonts w:cstheme="minorHAnsi"/>
          <w:color w:val="202122"/>
          <w:sz w:val="20"/>
          <w:szCs w:val="20"/>
          <w:shd w:val="clear" w:color="auto" w:fill="FFFFFF"/>
        </w:rPr>
        <w:t>tymże roku największa grupa osób, która ubiegała się nadanie tego statusu byli obywatele i</w:t>
      </w:r>
      <w:r w:rsidR="00B47520" w:rsidRPr="00B47520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634E24" w:rsidRPr="00B47520">
        <w:rPr>
          <w:rFonts w:cstheme="minorHAnsi"/>
          <w:color w:val="202122"/>
          <w:sz w:val="20"/>
          <w:szCs w:val="20"/>
          <w:shd w:val="clear" w:color="auto" w:fill="FFFFFF"/>
        </w:rPr>
        <w:t>obywatelki z Federacji Rosyjskiej, aż 7989 osób oraz z Ukrainy 2305 osób. Ponadto o ten status wówczas ubiegali się osoby z: Tadżykistanu – 541 osób, Gruzji – 394 osoby, Syrii – 295 osób, Armenii – 195 osób i</w:t>
      </w:r>
      <w:r w:rsidR="006E1908" w:rsidRPr="00B47520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="00634E24" w:rsidRPr="00B47520">
        <w:rPr>
          <w:rFonts w:cstheme="minorHAnsi"/>
          <w:color w:val="202122"/>
          <w:sz w:val="20"/>
          <w:szCs w:val="20"/>
          <w:shd w:val="clear" w:color="auto" w:fill="FFFFFF"/>
        </w:rPr>
        <w:t>z</w:t>
      </w:r>
      <w:r w:rsidR="006E1908" w:rsidRPr="00B47520">
        <w:rPr>
          <w:rFonts w:cstheme="minorHAnsi"/>
          <w:color w:val="202122"/>
          <w:sz w:val="20"/>
          <w:szCs w:val="20"/>
          <w:shd w:val="clear" w:color="auto" w:fill="FFFFFF"/>
        </w:rPr>
        <w:t> </w:t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Kirgistanu – 147 osób</w:t>
      </w:r>
      <w:r w:rsidR="00634E24" w:rsidRPr="00B47520">
        <w:rPr>
          <w:rStyle w:val="Odwoanieprzypisudolnego"/>
          <w:rFonts w:cstheme="minorHAnsi"/>
          <w:color w:val="202122"/>
          <w:sz w:val="20"/>
          <w:szCs w:val="20"/>
          <w:shd w:val="clear" w:color="auto" w:fill="FFFFFF"/>
        </w:rPr>
        <w:footnoteReference w:id="4"/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.</w:t>
      </w:r>
    </w:p>
    <w:p w:rsidR="006E1908" w:rsidRPr="00B47520" w:rsidRDefault="006E1908" w:rsidP="00314BDE">
      <w:pPr>
        <w:spacing w:after="0" w:line="240" w:lineRule="auto"/>
        <w:ind w:left="-567"/>
        <w:jc w:val="both"/>
        <w:rPr>
          <w:rFonts w:cstheme="minorHAnsi"/>
          <w:color w:val="202122"/>
          <w:sz w:val="20"/>
          <w:szCs w:val="20"/>
          <w:shd w:val="clear" w:color="auto" w:fill="FFFFFF"/>
        </w:rPr>
      </w:pP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Do formy przyznawanej</w:t>
      </w:r>
      <w:r w:rsidR="00D64384" w:rsidRPr="00B47520">
        <w:rPr>
          <w:rFonts w:cstheme="minorHAnsi"/>
          <w:color w:val="202122"/>
          <w:sz w:val="20"/>
          <w:szCs w:val="20"/>
          <w:shd w:val="clear" w:color="auto" w:fill="FFFFFF"/>
        </w:rPr>
        <w:t xml:space="preserve"> pomocy cudzoziemcom przez władze polskie </w:t>
      </w:r>
      <w:r w:rsidR="00AB0DF7" w:rsidRPr="00B47520">
        <w:rPr>
          <w:rFonts w:cstheme="minorHAnsi"/>
          <w:color w:val="202122"/>
          <w:sz w:val="20"/>
          <w:szCs w:val="20"/>
          <w:shd w:val="clear" w:color="auto" w:fill="FFFFFF"/>
        </w:rPr>
        <w:t>należą</w:t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: status uchodźcy, ochrona uzupełniająca, ochrona czasowa, azyl, zgoda na pobyt tolerowany. Otrzymują również wsparcie finansowe oraz pobyt w ośrodku dla cudzoziemców</w:t>
      </w:r>
      <w:r w:rsidR="007814B4" w:rsidRPr="00B47520">
        <w:rPr>
          <w:rStyle w:val="Odwoanieprzypisudolnego"/>
          <w:rFonts w:cstheme="minorHAnsi"/>
          <w:color w:val="202122"/>
          <w:sz w:val="20"/>
          <w:szCs w:val="20"/>
          <w:shd w:val="clear" w:color="auto" w:fill="FFFFFF"/>
        </w:rPr>
        <w:footnoteReference w:id="5"/>
      </w:r>
      <w:r w:rsidRPr="00B47520">
        <w:rPr>
          <w:rFonts w:cstheme="minorHAnsi"/>
          <w:color w:val="202122"/>
          <w:sz w:val="20"/>
          <w:szCs w:val="20"/>
          <w:shd w:val="clear" w:color="auto" w:fill="FFFFFF"/>
        </w:rPr>
        <w:t>.</w:t>
      </w:r>
    </w:p>
    <w:p w:rsidR="00824CE6" w:rsidRPr="00B47520" w:rsidRDefault="00824CE6" w:rsidP="006C2DB9">
      <w:pPr>
        <w:spacing w:after="0" w:line="240" w:lineRule="auto"/>
        <w:ind w:left="-567"/>
        <w:jc w:val="both"/>
        <w:rPr>
          <w:rFonts w:cstheme="minorHAnsi"/>
          <w:color w:val="1B1B1B"/>
          <w:sz w:val="20"/>
          <w:szCs w:val="20"/>
          <w:shd w:val="clear" w:color="auto" w:fill="FFFFFF"/>
        </w:rPr>
      </w:pP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 xml:space="preserve">Na podstawie przepisów ustawy z dnia 13 czerwca 2003 r. o udzielaniu cudzoziemcom ochrony na terenie Rzeczypospolitej Polskiej państwo polskie może nadać status </w:t>
      </w:r>
      <w:r w:rsidR="00AB0DF7" w:rsidRPr="00B47520">
        <w:rPr>
          <w:rFonts w:cstheme="minorHAnsi"/>
          <w:color w:val="1B1B1B"/>
          <w:sz w:val="20"/>
          <w:szCs w:val="20"/>
          <w:shd w:val="clear" w:color="auto" w:fill="FFFFFF"/>
        </w:rPr>
        <w:t>u</w:t>
      </w:r>
      <w:r w:rsidR="001832DB" w:rsidRPr="00B47520">
        <w:rPr>
          <w:rFonts w:cstheme="minorHAnsi"/>
          <w:color w:val="1B1B1B"/>
          <w:sz w:val="20"/>
          <w:szCs w:val="20"/>
          <w:shd w:val="clear" w:color="auto" w:fill="FFFFFF"/>
        </w:rPr>
        <w:t>chodźcy osobie, aby ochronić ją przed prześladowaniem ze względu</w:t>
      </w: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 xml:space="preserve"> na: rasę, religie, narodowość, przekonania polityczne bądź przynależność do określonej grupy społecznej. Ten status należy się także małoletniemu dziecku </w:t>
      </w: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lastRenderedPageBreak/>
        <w:t>cudzoziemca, który uzyskał status uchodźcy w Rzeczypospolitej Polskiej, urodzonemu na tym terytorium.</w:t>
      </w:r>
    </w:p>
    <w:p w:rsidR="00A676CE" w:rsidRPr="00B47520" w:rsidRDefault="001832DB" w:rsidP="006C2DB9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Ochrona uzupełniająca</w:t>
      </w:r>
      <w:r w:rsidR="00A676CE" w:rsidRPr="00B47520">
        <w:rPr>
          <w:rFonts w:cstheme="minorHAnsi"/>
          <w:color w:val="1B1B1B"/>
          <w:sz w:val="20"/>
          <w:szCs w:val="20"/>
          <w:shd w:val="clear" w:color="auto" w:fill="FFFFFF"/>
        </w:rPr>
        <w:t xml:space="preserve"> jest nadawana cudzoziemcowi, który nie spełnia warunków, aby otrzymać status uchodźcy. Jego sytuacja nie pozwala mu na powrót do swojej ojczyzny ze wzgl. na: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 orzeczenie kary śmierci lub wykonanie egzekucji,</w:t>
      </w:r>
      <w:r w:rsidR="00A676CE" w:rsidRPr="00642D8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zagrażające mu tortury,</w:t>
      </w:r>
      <w:r w:rsidR="00A676CE" w:rsidRPr="00A676C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nieludzkie lub poniżające traktowanie albo karanie, lub poważne i</w:t>
      </w:r>
      <w:r w:rsidR="00B47520">
        <w:rPr>
          <w:rFonts w:eastAsia="Times New Roman" w:cstheme="minorHAnsi"/>
          <w:color w:val="212529"/>
          <w:sz w:val="20"/>
          <w:szCs w:val="20"/>
          <w:lang w:eastAsia="pl-PL"/>
        </w:rPr>
        <w:t> 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indywidualizowane zagrożenie dla życia lub zdrowia</w:t>
      </w:r>
      <w:r w:rsidR="00A676CE" w:rsidRPr="00A676C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wynikające z</w:t>
      </w:r>
      <w:r w:rsidR="007D555B">
        <w:rPr>
          <w:rFonts w:eastAsia="Times New Roman" w:cstheme="minorHAnsi"/>
          <w:color w:val="212529"/>
          <w:sz w:val="20"/>
          <w:szCs w:val="20"/>
          <w:lang w:eastAsia="pl-PL"/>
        </w:rPr>
        <w:t> 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powszechnego</w:t>
      </w:r>
      <w:r w:rsidR="00A676CE" w:rsidRPr="00A676C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 </w:t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stosowania przemocy wobec ludności cywilnej w sytuacji międzynarodowego lub wewnętrznego konfliktu zbrojnego</w:t>
      </w:r>
      <w:r w:rsidR="00A676CE" w:rsidRPr="00B47520">
        <w:rPr>
          <w:rStyle w:val="Odwoanieprzypisudolnego"/>
          <w:rFonts w:eastAsia="Times New Roman" w:cstheme="minorHAnsi"/>
          <w:color w:val="212529"/>
          <w:sz w:val="20"/>
          <w:szCs w:val="20"/>
          <w:lang w:eastAsia="pl-PL"/>
        </w:rPr>
        <w:footnoteReference w:id="6"/>
      </w:r>
      <w:r w:rsidR="00A676CE" w:rsidRPr="00B47520">
        <w:rPr>
          <w:rFonts w:eastAsia="Times New Roman" w:cstheme="minorHAnsi"/>
          <w:color w:val="212529"/>
          <w:sz w:val="20"/>
          <w:szCs w:val="20"/>
          <w:lang w:eastAsia="pl-PL"/>
        </w:rPr>
        <w:t>.</w:t>
      </w:r>
    </w:p>
    <w:p w:rsidR="0054767E" w:rsidRPr="00B47520" w:rsidRDefault="0054767E" w:rsidP="006C2DB9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B47520">
        <w:rPr>
          <w:rFonts w:eastAsia="Times New Roman" w:cstheme="minorHAnsi"/>
          <w:color w:val="212529"/>
          <w:sz w:val="20"/>
          <w:szCs w:val="20"/>
          <w:lang w:eastAsia="pl-PL"/>
        </w:rPr>
        <w:t xml:space="preserve">Ochrona czasowa przysługuje </w:t>
      </w:r>
      <w:r w:rsidR="00A740AC" w:rsidRPr="00B47520">
        <w:rPr>
          <w:rFonts w:eastAsia="Times New Roman" w:cstheme="minorHAnsi"/>
          <w:color w:val="212529"/>
          <w:sz w:val="20"/>
          <w:szCs w:val="20"/>
          <w:lang w:eastAsia="pl-PL"/>
        </w:rPr>
        <w:t>cudzoziemcowi przez określony czas.</w:t>
      </w:r>
    </w:p>
    <w:p w:rsidR="003C7551" w:rsidRPr="00B47520" w:rsidRDefault="003C7551" w:rsidP="006C2DB9">
      <w:pPr>
        <w:shd w:val="clear" w:color="auto" w:fill="FFFFFF"/>
        <w:spacing w:after="0" w:line="240" w:lineRule="auto"/>
        <w:ind w:left="-567"/>
        <w:jc w:val="both"/>
        <w:rPr>
          <w:rFonts w:eastAsia="Times New Roman" w:cstheme="minorHAnsi"/>
          <w:color w:val="212529"/>
          <w:sz w:val="20"/>
          <w:szCs w:val="20"/>
          <w:lang w:eastAsia="pl-PL"/>
        </w:rPr>
      </w:pP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„Cudzoziemcowi, który bezpośrednio przed złożeniem wniosku o udzielenie mu zezwolenia na pobyt stały przebywał nieprzerwanie na terytorium Rzeczypospolitej Polskiej przez okres nie krótszy niż 10 lat na podstawie zgody na pobyt tolerowany”</w:t>
      </w:r>
      <w:r w:rsidRPr="00B47520">
        <w:rPr>
          <w:rStyle w:val="Odwoanieprzypisudolnego"/>
          <w:rFonts w:cstheme="minorHAnsi"/>
          <w:color w:val="1B1B1B"/>
          <w:sz w:val="20"/>
          <w:szCs w:val="20"/>
          <w:shd w:val="clear" w:color="auto" w:fill="FFFFFF"/>
        </w:rPr>
        <w:footnoteReference w:id="7"/>
      </w: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.</w:t>
      </w:r>
    </w:p>
    <w:p w:rsidR="00AC507D" w:rsidRPr="00B47520" w:rsidRDefault="009D0597" w:rsidP="006C2DB9">
      <w:pPr>
        <w:spacing w:after="0" w:line="240" w:lineRule="auto"/>
        <w:ind w:left="-567"/>
        <w:jc w:val="both"/>
        <w:rPr>
          <w:rFonts w:cstheme="minorHAnsi"/>
          <w:color w:val="1B1B1B"/>
          <w:sz w:val="20"/>
          <w:szCs w:val="20"/>
          <w:shd w:val="clear" w:color="auto" w:fill="FFFFFF"/>
        </w:rPr>
      </w:pP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Azyl (którego nie należy mylić z ochroną międzynarodową, tj. statusem uchodźcy i ochroną uzupełniającą) jest udzielany na podstawie przepisów </w:t>
      </w:r>
      <w:r w:rsidR="00824CE6" w:rsidRPr="00B47520">
        <w:rPr>
          <w:rStyle w:val="Uwydatnienie"/>
          <w:rFonts w:cstheme="minorHAnsi"/>
          <w:i w:val="0"/>
          <w:color w:val="1B1B1B"/>
          <w:sz w:val="20"/>
          <w:szCs w:val="20"/>
          <w:shd w:val="clear" w:color="auto" w:fill="FFFFFF"/>
        </w:rPr>
        <w:t>ww. ustawy,</w:t>
      </w:r>
      <w:r w:rsidR="001832DB" w:rsidRPr="00B47520">
        <w:rPr>
          <w:rFonts w:cstheme="minorHAnsi"/>
          <w:color w:val="1B1B1B"/>
          <w:sz w:val="20"/>
          <w:szCs w:val="20"/>
          <w:shd w:val="clear" w:color="auto" w:fill="FFFFFF"/>
        </w:rPr>
        <w:t xml:space="preserve"> gdy jest to niezbędne dla</w:t>
      </w: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 zapewnienia im ochrony oraz gdy przemawia za tym ważny interes Rzeczypospolitej Polskiej. Wnioski o udzielenie azylu rozpatruje Szef Urzędu do Spraw Cudzoziemców.</w:t>
      </w:r>
    </w:p>
    <w:p w:rsidR="00290392" w:rsidRPr="00B47520" w:rsidRDefault="00290392" w:rsidP="006C2DB9">
      <w:pPr>
        <w:spacing w:after="0" w:line="240" w:lineRule="auto"/>
        <w:ind w:left="-567"/>
        <w:jc w:val="both"/>
        <w:rPr>
          <w:sz w:val="20"/>
          <w:szCs w:val="20"/>
        </w:rPr>
      </w:pPr>
      <w:r w:rsidRPr="00B47520">
        <w:rPr>
          <w:rFonts w:cstheme="minorHAnsi"/>
          <w:color w:val="1B1B1B"/>
          <w:sz w:val="20"/>
          <w:szCs w:val="20"/>
          <w:shd w:val="clear" w:color="auto" w:fill="FFFFFF"/>
        </w:rPr>
        <w:t>Kolejny kryzys uchodźczy na ogromna skalę nastąpił pod koniec lutego 2022r. Przyczyna jest konflikt zbrojny między Rosją, a Ukrainą.</w:t>
      </w:r>
      <w:r w:rsidR="00815BC2" w:rsidRPr="00B47520">
        <w:rPr>
          <w:rFonts w:cstheme="minorHAnsi"/>
          <w:color w:val="1B1B1B"/>
          <w:sz w:val="20"/>
          <w:szCs w:val="20"/>
          <w:shd w:val="clear" w:color="auto" w:fill="FFFFFF"/>
        </w:rPr>
        <w:t xml:space="preserve"> Według danych podanych przez naukowców z Katedry Polityki Społecznej z Uniwersytetu Warszawskiego na przełomie 24 luty/24 marzec 2022r. do naszego kraju napłynęło </w:t>
      </w:r>
      <w:r w:rsidR="00815BC2" w:rsidRPr="00B47520">
        <w:rPr>
          <w:sz w:val="20"/>
          <w:szCs w:val="20"/>
        </w:rPr>
        <w:t>2237 tys. Uchodźców z Ukrainy,</w:t>
      </w:r>
      <w:r w:rsidR="00815BC2" w:rsidRPr="00642D8E">
        <w:rPr>
          <w:sz w:val="24"/>
          <w:szCs w:val="24"/>
        </w:rPr>
        <w:t xml:space="preserve"> </w:t>
      </w:r>
      <w:r w:rsidR="00815BC2" w:rsidRPr="00B47520">
        <w:rPr>
          <w:sz w:val="20"/>
          <w:szCs w:val="20"/>
        </w:rPr>
        <w:t>jest to ogromna liczba</w:t>
      </w:r>
      <w:r w:rsidR="00815BC2" w:rsidRPr="00B47520">
        <w:rPr>
          <w:rStyle w:val="Odwoanieprzypisudolnego"/>
          <w:sz w:val="20"/>
          <w:szCs w:val="20"/>
        </w:rPr>
        <w:footnoteReference w:id="8"/>
      </w:r>
      <w:r w:rsidR="00815BC2" w:rsidRPr="00B47520">
        <w:rPr>
          <w:sz w:val="20"/>
          <w:szCs w:val="20"/>
        </w:rPr>
        <w:t>.</w:t>
      </w:r>
      <w:r w:rsidR="00E86C76" w:rsidRPr="00B47520">
        <w:rPr>
          <w:sz w:val="20"/>
          <w:szCs w:val="20"/>
        </w:rPr>
        <w:t xml:space="preserve"> „Jesteśmy świadkami sytuacji, która może się przerodzić w największy kryzys</w:t>
      </w:r>
      <w:r w:rsidR="00E86C76" w:rsidRPr="00642D8E">
        <w:rPr>
          <w:sz w:val="24"/>
          <w:szCs w:val="24"/>
        </w:rPr>
        <w:t xml:space="preserve"> </w:t>
      </w:r>
      <w:r w:rsidR="00E86C76" w:rsidRPr="00B47520">
        <w:rPr>
          <w:sz w:val="20"/>
          <w:szCs w:val="20"/>
        </w:rPr>
        <w:t>uchodźczy w</w:t>
      </w:r>
      <w:r w:rsidR="00194621" w:rsidRPr="00B47520">
        <w:rPr>
          <w:sz w:val="20"/>
          <w:szCs w:val="20"/>
        </w:rPr>
        <w:t> </w:t>
      </w:r>
      <w:r w:rsidR="00E86C76" w:rsidRPr="00B47520">
        <w:rPr>
          <w:sz w:val="20"/>
          <w:szCs w:val="20"/>
        </w:rPr>
        <w:t>Europie</w:t>
      </w:r>
      <w:r w:rsidR="00E86C76" w:rsidRPr="00642D8E">
        <w:rPr>
          <w:sz w:val="24"/>
          <w:szCs w:val="24"/>
        </w:rPr>
        <w:t xml:space="preserve"> </w:t>
      </w:r>
      <w:r w:rsidR="00E86C76" w:rsidRPr="00B47520">
        <w:rPr>
          <w:sz w:val="20"/>
          <w:szCs w:val="20"/>
        </w:rPr>
        <w:t xml:space="preserve">tego stulecia - mówił 1 marca 2022 roku w Genewie Wysoki Komisarz Narodów Zjednoczonych ds. Uchodźców </w:t>
      </w:r>
      <w:proofErr w:type="spellStart"/>
      <w:r w:rsidR="00E86C76" w:rsidRPr="00B47520">
        <w:rPr>
          <w:sz w:val="20"/>
          <w:szCs w:val="20"/>
        </w:rPr>
        <w:t>Filippo</w:t>
      </w:r>
      <w:proofErr w:type="spellEnd"/>
      <w:r w:rsidR="00E86C76" w:rsidRPr="00B47520">
        <w:rPr>
          <w:sz w:val="20"/>
          <w:szCs w:val="20"/>
        </w:rPr>
        <w:t xml:space="preserve"> Grandi</w:t>
      </w:r>
      <w:r w:rsidR="00E86C76" w:rsidRPr="00B47520">
        <w:rPr>
          <w:rStyle w:val="Odwoanieprzypisudolnego"/>
          <w:sz w:val="20"/>
          <w:szCs w:val="20"/>
        </w:rPr>
        <w:footnoteReference w:id="9"/>
      </w:r>
      <w:r w:rsidR="00E86C76" w:rsidRPr="00B47520">
        <w:rPr>
          <w:sz w:val="20"/>
          <w:szCs w:val="20"/>
        </w:rPr>
        <w:t>.</w:t>
      </w:r>
    </w:p>
    <w:p w:rsidR="00420C1B" w:rsidRPr="0070620D" w:rsidRDefault="00881A37" w:rsidP="006C2DB9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>Pomoc ludności ukraińskiej migrującej do Polski zapewniana jest na innych warunkach niż pozostałym cudzoziemcom.</w:t>
      </w:r>
      <w:r w:rsidR="00E86C76" w:rsidRPr="0070620D">
        <w:rPr>
          <w:sz w:val="20"/>
          <w:szCs w:val="20"/>
        </w:rPr>
        <w:t xml:space="preserve"> </w:t>
      </w:r>
      <w:r w:rsidR="00420C1B" w:rsidRPr="0070620D">
        <w:rPr>
          <w:sz w:val="20"/>
          <w:szCs w:val="20"/>
        </w:rPr>
        <w:t xml:space="preserve">Na podstawie obserwacji przebiegu wydarzeń związanych z przyjmowaniem uchodźców w Polsce w pierwszym miesiącu po inwazji Rosji na Ukrainę, biorąc pod uwagę dokładna analizę </w:t>
      </w:r>
      <w:r w:rsidR="00420C1B" w:rsidRPr="0070620D">
        <w:rPr>
          <w:sz w:val="20"/>
          <w:szCs w:val="20"/>
        </w:rPr>
        <w:lastRenderedPageBreak/>
        <w:t xml:space="preserve">wypowiedzi przedstawicieli rządu oraz poprzez śledzenie dokumentów urzędowych określiłabym go jako inkluzyjny (włączający), wskażę na jego następujące charakterystyczne cechy, jak: </w:t>
      </w:r>
    </w:p>
    <w:p w:rsidR="00420C1B" w:rsidRPr="0070620D" w:rsidRDefault="00420C1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sym w:font="Symbol" w:char="F02D"/>
      </w:r>
      <w:r w:rsidRPr="0070620D">
        <w:rPr>
          <w:sz w:val="20"/>
          <w:szCs w:val="20"/>
        </w:rPr>
        <w:t xml:space="preserve"> otwartość dla wszystkich uciekających przed wojną uchodźców z Ukrainy; zostanie przyjęty każdy uchodźca wojenny wybierający Polskę jako kraj docelowy lub tranzytowy, </w:t>
      </w:r>
    </w:p>
    <w:p w:rsidR="00420C1B" w:rsidRPr="0070620D" w:rsidRDefault="00420C1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sym w:font="Symbol" w:char="F02D"/>
      </w:r>
      <w:r w:rsidRPr="0070620D">
        <w:rPr>
          <w:sz w:val="20"/>
          <w:szCs w:val="20"/>
        </w:rPr>
        <w:t xml:space="preserve"> solidarne współdziałanie wspólnoty narodu i państwa polskiego; organizowanie pomocy i</w:t>
      </w:r>
      <w:r w:rsidR="00642D8E" w:rsidRPr="0070620D">
        <w:rPr>
          <w:sz w:val="20"/>
          <w:szCs w:val="20"/>
        </w:rPr>
        <w:t> </w:t>
      </w:r>
      <w:r w:rsidRPr="0070620D">
        <w:rPr>
          <w:sz w:val="20"/>
          <w:szCs w:val="20"/>
        </w:rPr>
        <w:t>wsparcia dla uchodźców wojennych z Ukrainy jest wspólną sprawą podmiotów publicznych i</w:t>
      </w:r>
      <w:r w:rsidR="00642D8E" w:rsidRPr="0070620D">
        <w:rPr>
          <w:sz w:val="20"/>
          <w:szCs w:val="20"/>
        </w:rPr>
        <w:t> nie</w:t>
      </w:r>
      <w:r w:rsidRPr="0070620D">
        <w:rPr>
          <w:sz w:val="20"/>
          <w:szCs w:val="20"/>
        </w:rPr>
        <w:t xml:space="preserve">publicznych państwa i polskiego społeczeństwa, </w:t>
      </w:r>
    </w:p>
    <w:p w:rsidR="00420C1B" w:rsidRPr="0070620D" w:rsidRDefault="00420C1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sym w:font="Symbol" w:char="F02D"/>
      </w:r>
      <w:r w:rsidRPr="0070620D">
        <w:rPr>
          <w:sz w:val="20"/>
          <w:szCs w:val="20"/>
        </w:rPr>
        <w:t xml:space="preserve"> włączanie uchodźców do życia w polskim społeczeństwie; wypracowywany w</w:t>
      </w:r>
      <w:r w:rsidR="007D555B">
        <w:rPr>
          <w:sz w:val="20"/>
          <w:szCs w:val="20"/>
        </w:rPr>
        <w:t> </w:t>
      </w:r>
      <w:r w:rsidRPr="0070620D">
        <w:rPr>
          <w:sz w:val="20"/>
          <w:szCs w:val="20"/>
        </w:rPr>
        <w:t xml:space="preserve">działaniu system pomocy ma aktywizować uchodźców z Ukrainy do podejmowania „od zaraz” przerwanych przez wojnę ról społecznych </w:t>
      </w:r>
      <w:r w:rsidR="007D555B">
        <w:rPr>
          <w:sz w:val="20"/>
          <w:szCs w:val="20"/>
        </w:rPr>
        <w:t> </w:t>
      </w:r>
      <w:r w:rsidRPr="0070620D">
        <w:rPr>
          <w:sz w:val="20"/>
          <w:szCs w:val="20"/>
        </w:rPr>
        <w:t>ekonomicznych,</w:t>
      </w:r>
    </w:p>
    <w:p w:rsidR="00E86C76" w:rsidRPr="0070620D" w:rsidRDefault="00420C1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 </w:t>
      </w:r>
      <w:r w:rsidRPr="0070620D">
        <w:rPr>
          <w:sz w:val="20"/>
          <w:szCs w:val="20"/>
        </w:rPr>
        <w:sym w:font="Symbol" w:char="F02D"/>
      </w:r>
      <w:r w:rsidRPr="0070620D">
        <w:rPr>
          <w:sz w:val="20"/>
          <w:szCs w:val="20"/>
        </w:rPr>
        <w:t xml:space="preserve"> zaniechanie relokacji; Polska nie będzie zabiegała o koordynowaną przez UE czy organizacje międzynarodowe pomoc w docelowej destynacji uchodźców</w:t>
      </w:r>
      <w:r w:rsidRPr="0070620D">
        <w:rPr>
          <w:rStyle w:val="Odwoanieprzypisudolnego"/>
          <w:sz w:val="20"/>
          <w:szCs w:val="20"/>
        </w:rPr>
        <w:footnoteReference w:id="10"/>
      </w:r>
      <w:r w:rsidRPr="0070620D">
        <w:rPr>
          <w:sz w:val="20"/>
          <w:szCs w:val="20"/>
        </w:rPr>
        <w:t>.</w:t>
      </w:r>
    </w:p>
    <w:p w:rsidR="001314A4" w:rsidRPr="0070620D" w:rsidRDefault="001314A4" w:rsidP="0070620D">
      <w:pPr>
        <w:spacing w:after="0" w:line="240" w:lineRule="auto"/>
        <w:ind w:left="-567"/>
        <w:jc w:val="both"/>
        <w:rPr>
          <w:color w:val="000000" w:themeColor="text1"/>
          <w:sz w:val="20"/>
          <w:szCs w:val="20"/>
        </w:rPr>
      </w:pPr>
      <w:r w:rsidRPr="0070620D">
        <w:rPr>
          <w:color w:val="000000" w:themeColor="text1"/>
          <w:sz w:val="20"/>
          <w:szCs w:val="20"/>
        </w:rPr>
        <w:t>Od lutego bieżącego roku rozpoczął się „nowy” kryzys uchodźczy związany z wojną rosyjsko-ukraińską. Jest to temat i problem na tyle nowy, że źródeł jest znikoma ilość. Mimo, tego przedstawię kilka form i sposobów pomocy dedykowanych przez władze polskie uchodźcom wojennym zza naszej wschodniej granicy.</w:t>
      </w:r>
    </w:p>
    <w:p w:rsidR="0025329A" w:rsidRPr="0070620D" w:rsidRDefault="00BB4F92" w:rsidP="0070620D">
      <w:pPr>
        <w:spacing w:after="0" w:line="240" w:lineRule="auto"/>
        <w:ind w:left="-567"/>
        <w:jc w:val="both"/>
        <w:rPr>
          <w:color w:val="000000" w:themeColor="text1"/>
          <w:sz w:val="20"/>
          <w:szCs w:val="20"/>
        </w:rPr>
      </w:pPr>
      <w:r w:rsidRPr="0070620D">
        <w:rPr>
          <w:color w:val="000000" w:themeColor="text1"/>
          <w:sz w:val="20"/>
          <w:szCs w:val="20"/>
        </w:rPr>
        <w:t>Rząd polski przyjął specjalną</w:t>
      </w:r>
      <w:r w:rsidR="00F75C1A" w:rsidRPr="0070620D">
        <w:rPr>
          <w:color w:val="000000" w:themeColor="text1"/>
          <w:sz w:val="20"/>
          <w:szCs w:val="20"/>
        </w:rPr>
        <w:t xml:space="preserve"> ustawę, której celem jest zapewnienie obywatelom Ukrainy, którzy przybyli do Polski po 24 lutego br. „namiastki” normalnego życia</w:t>
      </w:r>
      <w:r w:rsidR="00F75C1A" w:rsidRPr="0070620D">
        <w:rPr>
          <w:rStyle w:val="Odwoanieprzypisudolnego"/>
          <w:color w:val="000000" w:themeColor="text1"/>
          <w:sz w:val="20"/>
          <w:szCs w:val="20"/>
        </w:rPr>
        <w:footnoteReference w:id="11"/>
      </w:r>
      <w:r w:rsidR="00F75C1A" w:rsidRPr="0070620D">
        <w:rPr>
          <w:color w:val="000000" w:themeColor="text1"/>
          <w:sz w:val="20"/>
          <w:szCs w:val="20"/>
        </w:rPr>
        <w:t>. W wyniku tej ustawy obywatele Ukrainy, któr</w:t>
      </w:r>
      <w:r w:rsidR="00FE3CC3" w:rsidRPr="0070620D">
        <w:rPr>
          <w:color w:val="000000" w:themeColor="text1"/>
          <w:sz w:val="20"/>
          <w:szCs w:val="20"/>
        </w:rPr>
        <w:t>z</w:t>
      </w:r>
      <w:r w:rsidR="00F75C1A" w:rsidRPr="0070620D">
        <w:rPr>
          <w:color w:val="000000" w:themeColor="text1"/>
          <w:sz w:val="20"/>
          <w:szCs w:val="20"/>
        </w:rPr>
        <w:t xml:space="preserve">y otrzymają pesel, będą mogli przebywać w Polsce legalnie przez 18 miesięcy, jak również mogą podejmować legalnie pracę, korzystać z usług służby zdrowia, posyłać dzieci do szkół </w:t>
      </w:r>
      <w:r w:rsidR="001314A4" w:rsidRPr="0070620D">
        <w:rPr>
          <w:color w:val="000000" w:themeColor="text1"/>
          <w:sz w:val="20"/>
          <w:szCs w:val="20"/>
        </w:rPr>
        <w:t>czy przedszkoli oraz do żłobków</w:t>
      </w:r>
      <w:r w:rsidR="007832CE" w:rsidRPr="0070620D">
        <w:rPr>
          <w:color w:val="000000" w:themeColor="text1"/>
          <w:sz w:val="20"/>
          <w:szCs w:val="20"/>
        </w:rPr>
        <w:t>.</w:t>
      </w:r>
      <w:r w:rsidR="001314A4" w:rsidRPr="0070620D">
        <w:rPr>
          <w:color w:val="000000" w:themeColor="text1"/>
          <w:sz w:val="20"/>
          <w:szCs w:val="20"/>
        </w:rPr>
        <w:t xml:space="preserve"> To było początkowe działanie, aby uchodźcom z</w:t>
      </w:r>
      <w:r w:rsidR="007D555B">
        <w:rPr>
          <w:color w:val="000000" w:themeColor="text1"/>
          <w:sz w:val="20"/>
          <w:szCs w:val="20"/>
        </w:rPr>
        <w:t> </w:t>
      </w:r>
      <w:r w:rsidR="001314A4" w:rsidRPr="0070620D">
        <w:rPr>
          <w:color w:val="000000" w:themeColor="text1"/>
          <w:sz w:val="20"/>
          <w:szCs w:val="20"/>
        </w:rPr>
        <w:t>Ukrainy pomóc odnaleźć się w tej trudnej i traumatycznej sytuacji.</w:t>
      </w:r>
    </w:p>
    <w:p w:rsidR="001314A4" w:rsidRPr="0070620D" w:rsidRDefault="00F75C1A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Według mnie ta specustawa jest korzystna dla osób, które przybyły z Ukrainy, chroniąc się </w:t>
      </w:r>
      <w:r w:rsidR="004D7E53" w:rsidRPr="0070620D">
        <w:rPr>
          <w:sz w:val="20"/>
          <w:szCs w:val="20"/>
        </w:rPr>
        <w:t xml:space="preserve">przed wojną, oby tylko te możliwości wykorzystane były rzeczywiście prawidłowo. </w:t>
      </w:r>
    </w:p>
    <w:p w:rsidR="00F8756B" w:rsidRPr="0070620D" w:rsidRDefault="00425842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lastRenderedPageBreak/>
        <w:t>Portal gov.pl przekazuje na bieżąco informacje, które dotyczą pomocy władz polskich uchodźcom, o których jest wyżej mowa. Znajduje się tam nawet osobna strona poświęcona temu zagadnieniu pt. „ Serwis dla obywateli Ukrainy”.</w:t>
      </w:r>
      <w:r w:rsidRPr="0070620D">
        <w:rPr>
          <w:rStyle w:val="Odwoanieprzypisudolnego"/>
          <w:sz w:val="20"/>
          <w:szCs w:val="20"/>
        </w:rPr>
        <w:footnoteReference w:id="12"/>
      </w:r>
    </w:p>
    <w:p w:rsidR="00E0750D" w:rsidRPr="0070620D" w:rsidRDefault="00B9192C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 „ Ustawa z dnia 12 marca 2022 r. o pomocy obywatelom Ukrainy w związku z konfliktem zbrojnym na terytorium </w:t>
      </w:r>
      <w:r>
        <w:rPr>
          <w:sz w:val="24"/>
          <w:szCs w:val="24"/>
        </w:rPr>
        <w:t>państwa</w:t>
      </w:r>
      <w:r w:rsidRPr="0070620D">
        <w:rPr>
          <w:sz w:val="20"/>
          <w:szCs w:val="20"/>
        </w:rPr>
        <w:t>”</w:t>
      </w:r>
      <w:r w:rsidR="003574C3" w:rsidRPr="0070620D">
        <w:rPr>
          <w:sz w:val="20"/>
          <w:szCs w:val="20"/>
        </w:rPr>
        <w:t>, tzw. ustawa pomocowa zawiera</w:t>
      </w:r>
      <w:r w:rsidR="00BB4F92" w:rsidRPr="0070620D">
        <w:rPr>
          <w:sz w:val="20"/>
          <w:szCs w:val="20"/>
        </w:rPr>
        <w:t xml:space="preserve"> </w:t>
      </w:r>
      <w:r w:rsidRPr="0070620D">
        <w:rPr>
          <w:sz w:val="20"/>
          <w:szCs w:val="20"/>
        </w:rPr>
        <w:t>szczegółowo opisane  zasady legalizacji pobytu obywateli</w:t>
      </w:r>
      <w:r>
        <w:rPr>
          <w:sz w:val="24"/>
          <w:szCs w:val="24"/>
        </w:rPr>
        <w:t xml:space="preserve"> </w:t>
      </w:r>
      <w:r w:rsidRPr="0070620D">
        <w:rPr>
          <w:sz w:val="20"/>
          <w:szCs w:val="20"/>
        </w:rPr>
        <w:t>Ukrainy na terenie</w:t>
      </w:r>
      <w:r>
        <w:rPr>
          <w:sz w:val="24"/>
          <w:szCs w:val="24"/>
        </w:rPr>
        <w:t xml:space="preserve"> </w:t>
      </w:r>
      <w:r w:rsidRPr="0070620D">
        <w:rPr>
          <w:sz w:val="20"/>
          <w:szCs w:val="20"/>
        </w:rPr>
        <w:t>Polski z powodu działań wojennych, które obejmują terytorium Ukrainy.</w:t>
      </w:r>
      <w:r w:rsidR="00E0750D" w:rsidRPr="0070620D">
        <w:rPr>
          <w:sz w:val="20"/>
          <w:szCs w:val="20"/>
        </w:rPr>
        <w:t xml:space="preserve"> Ustawa ta również </w:t>
      </w:r>
      <w:r w:rsidR="00FD4B8B" w:rsidRPr="0070620D">
        <w:rPr>
          <w:sz w:val="20"/>
          <w:szCs w:val="20"/>
        </w:rPr>
        <w:t>określa</w:t>
      </w:r>
      <w:r w:rsidR="00E0750D" w:rsidRPr="0070620D">
        <w:rPr>
          <w:sz w:val="20"/>
          <w:szCs w:val="20"/>
        </w:rPr>
        <w:t>: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rFonts w:cstheme="minorHAnsi"/>
          <w:sz w:val="20"/>
          <w:szCs w:val="20"/>
        </w:rPr>
      </w:pPr>
      <w:r w:rsidRPr="0070620D">
        <w:rPr>
          <w:rFonts w:cstheme="minorHAnsi"/>
          <w:sz w:val="20"/>
          <w:szCs w:val="20"/>
        </w:rPr>
        <w:t>„1) szczególne zasady powierzenia pracy obywatelom Ukrainy, przebywającym legalnie na terytorium Rzeczypospolitej Polskiej;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rFonts w:cstheme="minorHAnsi"/>
          <w:sz w:val="20"/>
          <w:szCs w:val="20"/>
        </w:rPr>
        <w:t>2)</w:t>
      </w:r>
      <w:r w:rsidRPr="0070620D">
        <w:rPr>
          <w:sz w:val="20"/>
          <w:szCs w:val="20"/>
        </w:rPr>
        <w:t xml:space="preserve"> pomoc zapewnianą przez wojewodów, jednostki samorządu terytorialnego oraz inne podmioty obywatelom Ukrainy;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3) utworzenie Funduszu Pomocy w celu finansowania lub dofinansowania realizacji zadań na rzecz pomocy obywatelom Ukrainy;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4) niektóre uprawnienia obywateli Ukrainy, których pobyt na terytorium Rzeczypospolitej Polskiej jest uznawany za legalny;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>5) szczególne zasady przedłużania okresów legalnego pobytu obywateli Ukrainy oraz wydanych im przez organy polskie dokumentów dotyczących uprawnień w</w:t>
      </w:r>
      <w:r w:rsidR="00624602">
        <w:rPr>
          <w:sz w:val="20"/>
          <w:szCs w:val="20"/>
        </w:rPr>
        <w:t> </w:t>
      </w:r>
      <w:r w:rsidRPr="0070620D">
        <w:rPr>
          <w:sz w:val="20"/>
          <w:szCs w:val="20"/>
        </w:rPr>
        <w:t xml:space="preserve">zakresie wjazdu i pobytu na terytorium Rzeczypospolitej Polskiej;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6) niektóre uprawnienia obywateli polskich i obywateli Ukrainy będących studentami, nauczycielami akademickimi lub pracownikami naukowymi wjeżdżającymi z terytorium Ukrainy;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>7) szczególne regulacje dotyczące kształcenia, wychowania i opieki dzieci i uczniów będących obywatelami Ukrainy, w tym wsparcia jednostek samorządu terytorialnego w realizacji dodatkowych zadań oświatowych w tym zakresie;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 8) szczególne zasady organizacji i funkcjonowania uczelni w związku z</w:t>
      </w:r>
      <w:r w:rsidR="00624602">
        <w:rPr>
          <w:sz w:val="20"/>
          <w:szCs w:val="20"/>
        </w:rPr>
        <w:t> </w:t>
      </w:r>
      <w:r w:rsidRPr="0070620D">
        <w:rPr>
          <w:sz w:val="20"/>
          <w:szCs w:val="20"/>
        </w:rPr>
        <w:t>zapewnianiem miejsc na studiach dla obywateli Ukrainy, o których mowa w</w:t>
      </w:r>
      <w:r w:rsidR="00624602">
        <w:rPr>
          <w:sz w:val="20"/>
          <w:szCs w:val="20"/>
        </w:rPr>
        <w:t> </w:t>
      </w:r>
      <w:r w:rsidRPr="0070620D">
        <w:rPr>
          <w:sz w:val="20"/>
          <w:szCs w:val="20"/>
        </w:rPr>
        <w:t>ust.</w:t>
      </w:r>
      <w:r w:rsidR="00624602">
        <w:rPr>
          <w:sz w:val="20"/>
          <w:szCs w:val="20"/>
        </w:rPr>
        <w:t> </w:t>
      </w:r>
      <w:r w:rsidRPr="0070620D">
        <w:rPr>
          <w:sz w:val="20"/>
          <w:szCs w:val="20"/>
        </w:rPr>
        <w:t xml:space="preserve">1;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9) szczególne zasady podejmowania i wykonywania działalności gospodarczej przez obywateli Ukrainy, przebywających legalnie na terytorium Rzeczypospolitej Polskiej; </w:t>
      </w:r>
    </w:p>
    <w:p w:rsidR="00FD4B8B" w:rsidRPr="0070620D" w:rsidRDefault="00FD4B8B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lastRenderedPageBreak/>
        <w:t>10) szczególne zasady prowadzenia dystrybucji produktów leczniczych i wyrobów medycznych przeznaczonych na pomoc</w:t>
      </w:r>
      <w:r w:rsidRPr="006F76EB">
        <w:rPr>
          <w:sz w:val="24"/>
          <w:szCs w:val="24"/>
        </w:rPr>
        <w:t xml:space="preserve"> </w:t>
      </w:r>
      <w:r w:rsidRPr="0070620D">
        <w:rPr>
          <w:sz w:val="20"/>
          <w:szCs w:val="20"/>
        </w:rPr>
        <w:t>humanitarną na terytorium Ukrainy przez Rządową Agencję Rezerw Strategicznych.”</w:t>
      </w:r>
      <w:r w:rsidRPr="0070620D">
        <w:rPr>
          <w:rStyle w:val="Odwoanieprzypisudolnego"/>
          <w:sz w:val="20"/>
          <w:szCs w:val="20"/>
        </w:rPr>
        <w:footnoteReference w:id="13"/>
      </w:r>
    </w:p>
    <w:p w:rsidR="00BB4F92" w:rsidRPr="0070620D" w:rsidRDefault="00BB4F92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 xml:space="preserve">I tak zgodnie z art. 26 ust. 1 ustawy pomocowej prawo do świadczeń rodzinnych przysługuje obywatelowi Ukrainy, który przebywa na terenie RP, a jego pobyt uznany jest jako legalny. Ustawa pomocowa przewiduje także nową kategorię osoby uprawnionej do świadczeń rodzinnych, jest nią opiekun tymczasowy. </w:t>
      </w:r>
      <w:r w:rsidR="006E534A" w:rsidRPr="0070620D">
        <w:rPr>
          <w:sz w:val="20"/>
          <w:szCs w:val="20"/>
        </w:rPr>
        <w:t>Ustanawia go sąd</w:t>
      </w:r>
      <w:r w:rsidR="006E534A" w:rsidRPr="006F76EB">
        <w:rPr>
          <w:sz w:val="24"/>
          <w:szCs w:val="24"/>
        </w:rPr>
        <w:t xml:space="preserve"> </w:t>
      </w:r>
      <w:r w:rsidR="006E534A" w:rsidRPr="0070620D">
        <w:rPr>
          <w:sz w:val="20"/>
          <w:szCs w:val="20"/>
        </w:rPr>
        <w:t>opiekuńczy właściwy ze względu</w:t>
      </w:r>
      <w:r w:rsidR="006E534A" w:rsidRPr="006F76EB">
        <w:rPr>
          <w:sz w:val="24"/>
          <w:szCs w:val="24"/>
        </w:rPr>
        <w:t xml:space="preserve"> na miejsce </w:t>
      </w:r>
      <w:r w:rsidR="006E534A" w:rsidRPr="0070620D">
        <w:rPr>
          <w:sz w:val="20"/>
          <w:szCs w:val="20"/>
        </w:rPr>
        <w:t>pobytu małoletniego.</w:t>
      </w:r>
      <w:r w:rsidR="006E534A" w:rsidRPr="0070620D">
        <w:rPr>
          <w:rStyle w:val="Odwoanieprzypisudolnego"/>
          <w:sz w:val="20"/>
          <w:szCs w:val="20"/>
        </w:rPr>
        <w:footnoteReference w:id="14"/>
      </w:r>
      <w:r w:rsidR="003574C3" w:rsidRPr="0070620D">
        <w:rPr>
          <w:sz w:val="20"/>
          <w:szCs w:val="20"/>
        </w:rPr>
        <w:t xml:space="preserve"> Rozmawiając z pracownica</w:t>
      </w:r>
      <w:r w:rsidR="006E534A" w:rsidRPr="0070620D">
        <w:rPr>
          <w:sz w:val="20"/>
          <w:szCs w:val="20"/>
        </w:rPr>
        <w:t xml:space="preserve"> Gminnego Ośrodka Pomocy Społecznej w Czerminie uzyskałam także informacje, iż na terenie naszej gminy przebywają osoby z Ukrainy, które przybyły po rozpoczęciu konfliktu z Rosją, na bieżąco są one obsług</w:t>
      </w:r>
      <w:r w:rsidR="003574C3" w:rsidRPr="0070620D">
        <w:rPr>
          <w:sz w:val="20"/>
          <w:szCs w:val="20"/>
        </w:rPr>
        <w:t>iwane. Udzielana im jest pomoc w postaci przysługującego im jednorazowego świadczenia w wysokości 300 zł. oraz świadczenia 500+, które jest niezależne od dochodu. O</w:t>
      </w:r>
      <w:r w:rsidR="006E534A" w:rsidRPr="0070620D">
        <w:rPr>
          <w:sz w:val="20"/>
          <w:szCs w:val="20"/>
        </w:rPr>
        <w:t>bywatele polscy, którzy przyjęli do swojego gospodarstwa domowego obywateli z Ukrainy, o których wyżej mowa uzyskali świadczenie w wysokości u</w:t>
      </w:r>
      <w:r w:rsidR="009520D7" w:rsidRPr="0070620D">
        <w:rPr>
          <w:sz w:val="20"/>
          <w:szCs w:val="20"/>
        </w:rPr>
        <w:t xml:space="preserve">stalonej przez władze państwowe specustawie z dnia 12 marca 2022r. </w:t>
      </w:r>
    </w:p>
    <w:p w:rsidR="009520D7" w:rsidRPr="0070620D" w:rsidRDefault="009520D7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>Na podstawie tego dokumentu możemy się dowiedzieć, że dzieci przybyłe z</w:t>
      </w:r>
      <w:r w:rsidR="00624602">
        <w:rPr>
          <w:sz w:val="20"/>
          <w:szCs w:val="20"/>
        </w:rPr>
        <w:t> </w:t>
      </w:r>
      <w:r w:rsidRPr="0070620D">
        <w:rPr>
          <w:sz w:val="20"/>
          <w:szCs w:val="20"/>
        </w:rPr>
        <w:t>Ukrainy maja prawo do podjęcia nauki w szk</w:t>
      </w:r>
      <w:r w:rsidR="003574C3" w:rsidRPr="0070620D">
        <w:rPr>
          <w:sz w:val="20"/>
          <w:szCs w:val="20"/>
        </w:rPr>
        <w:t xml:space="preserve">ole czy na wyższych uczelniach oraz maja możliwość do uczęszczania do żłobków czy do przedszkoli. W Szkole Podstawowej w Czerminie w r. szk. 2021/2022 naukę pobierało ośmioro uczniów. Oprócz przedmiotów, które </w:t>
      </w:r>
      <w:r w:rsidR="00745FB1" w:rsidRPr="0070620D">
        <w:rPr>
          <w:sz w:val="20"/>
          <w:szCs w:val="20"/>
        </w:rPr>
        <w:t>odbywały się w danej klasie, do której uczęszczali , m</w:t>
      </w:r>
      <w:r w:rsidR="003574C3" w:rsidRPr="0070620D">
        <w:rPr>
          <w:sz w:val="20"/>
          <w:szCs w:val="20"/>
        </w:rPr>
        <w:t>ieli dodatkowe lekcje języka polskiego</w:t>
      </w:r>
      <w:r w:rsidR="00745FB1" w:rsidRPr="0070620D">
        <w:rPr>
          <w:sz w:val="20"/>
          <w:szCs w:val="20"/>
        </w:rPr>
        <w:t>, opiekę psychologa i pedagoga. Społeczność szkolna bardzo ciepło je przyjęła. Dobrze, że dzieci i młodzież mogła się uczyć, gdyż miała wypełniony czas, poznała nowych przyjaciół, mogła odreagować stres, który na pewno przeżyli. ( Informacje posiadam od osoby, która uczy w tej szkole).</w:t>
      </w:r>
    </w:p>
    <w:p w:rsidR="00745FB1" w:rsidRPr="0070620D" w:rsidRDefault="00745FB1" w:rsidP="0070620D">
      <w:pPr>
        <w:spacing w:after="0" w:line="240" w:lineRule="auto"/>
        <w:ind w:left="-567"/>
        <w:jc w:val="both"/>
        <w:rPr>
          <w:rFonts w:cstheme="minorHAnsi"/>
          <w:sz w:val="20"/>
          <w:szCs w:val="20"/>
        </w:rPr>
      </w:pPr>
      <w:r w:rsidRPr="0070620D">
        <w:rPr>
          <w:sz w:val="20"/>
          <w:szCs w:val="20"/>
        </w:rPr>
        <w:t>Z kolei jeśli chodzi o opiekę zdrowotną, to uchodźcy z Ukrainy, którzy posiadają pesel mogą z</w:t>
      </w:r>
      <w:r w:rsidR="00420804" w:rsidRPr="0070620D">
        <w:rPr>
          <w:sz w:val="20"/>
          <w:szCs w:val="20"/>
        </w:rPr>
        <w:t> </w:t>
      </w:r>
      <w:r w:rsidRPr="0070620D">
        <w:rPr>
          <w:sz w:val="20"/>
          <w:szCs w:val="20"/>
        </w:rPr>
        <w:t>niej również korzystać bezpłatnie.</w:t>
      </w:r>
    </w:p>
    <w:p w:rsidR="00393B54" w:rsidRPr="0070620D" w:rsidRDefault="004D7E53" w:rsidP="0070620D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lastRenderedPageBreak/>
        <w:t>Na analizę</w:t>
      </w:r>
      <w:r w:rsidR="00661DAA" w:rsidRPr="0070620D">
        <w:rPr>
          <w:sz w:val="20"/>
          <w:szCs w:val="20"/>
        </w:rPr>
        <w:t>,</w:t>
      </w:r>
      <w:r w:rsidRPr="0070620D">
        <w:rPr>
          <w:sz w:val="20"/>
          <w:szCs w:val="20"/>
        </w:rPr>
        <w:t xml:space="preserve"> czy rząd postąpił dobrze przeznaczając dużo pieniędzy na pomoc uchodźcom trzeba poczekać. Historia dokona oceny tych wydarzeń za kilkanaście, </w:t>
      </w:r>
      <w:r w:rsidR="00C21D17" w:rsidRPr="0070620D">
        <w:rPr>
          <w:sz w:val="20"/>
          <w:szCs w:val="20"/>
        </w:rPr>
        <w:t>kilkadziesiąt</w:t>
      </w:r>
      <w:r w:rsidR="009520D7" w:rsidRPr="0070620D">
        <w:rPr>
          <w:sz w:val="20"/>
          <w:szCs w:val="20"/>
        </w:rPr>
        <w:t xml:space="preserve"> lat. Moim zd</w:t>
      </w:r>
      <w:r w:rsidR="000800C3" w:rsidRPr="0070620D">
        <w:rPr>
          <w:sz w:val="20"/>
          <w:szCs w:val="20"/>
        </w:rPr>
        <w:t>aniem dobrze, ż</w:t>
      </w:r>
      <w:r w:rsidR="009520D7" w:rsidRPr="0070620D">
        <w:rPr>
          <w:sz w:val="20"/>
          <w:szCs w:val="20"/>
        </w:rPr>
        <w:t>e społeczeństwo polskie oraz władze zaangażowały się w pomoc uchodźco</w:t>
      </w:r>
      <w:r w:rsidR="00442737" w:rsidRPr="0070620D">
        <w:rPr>
          <w:sz w:val="20"/>
          <w:szCs w:val="20"/>
        </w:rPr>
        <w:t>m</w:t>
      </w:r>
      <w:r w:rsidR="009520D7" w:rsidRPr="0070620D">
        <w:rPr>
          <w:sz w:val="20"/>
          <w:szCs w:val="20"/>
        </w:rPr>
        <w:t xml:space="preserve"> z</w:t>
      </w:r>
      <w:r w:rsidR="00442737" w:rsidRPr="0070620D">
        <w:rPr>
          <w:sz w:val="20"/>
          <w:szCs w:val="20"/>
        </w:rPr>
        <w:t> </w:t>
      </w:r>
      <w:r w:rsidR="009520D7" w:rsidRPr="0070620D">
        <w:rPr>
          <w:sz w:val="20"/>
          <w:szCs w:val="20"/>
        </w:rPr>
        <w:t xml:space="preserve">Ukrainy. </w:t>
      </w:r>
      <w:r w:rsidR="00393B54" w:rsidRPr="0070620D">
        <w:rPr>
          <w:sz w:val="20"/>
          <w:szCs w:val="20"/>
        </w:rPr>
        <w:t>Na uwagę zasługuje fakt szybkiego zareagowania na kryzys uchodźczy.</w:t>
      </w:r>
      <w:r w:rsidR="00393B54" w:rsidRPr="006F76EB">
        <w:rPr>
          <w:sz w:val="24"/>
          <w:szCs w:val="24"/>
        </w:rPr>
        <w:t xml:space="preserve"> </w:t>
      </w:r>
      <w:r w:rsidR="00393B54" w:rsidRPr="0070620D">
        <w:rPr>
          <w:sz w:val="20"/>
          <w:szCs w:val="20"/>
        </w:rPr>
        <w:t xml:space="preserve">Bardzo szybko ukazały się dokumenty, na podstawie, których pomoc mogła być realizowania. </w:t>
      </w:r>
    </w:p>
    <w:p w:rsidR="00F75C1A" w:rsidRPr="00BD5CB6" w:rsidRDefault="00393B54" w:rsidP="00BD5CB6">
      <w:pPr>
        <w:spacing w:after="0" w:line="240" w:lineRule="auto"/>
        <w:ind w:left="-567"/>
        <w:jc w:val="both"/>
        <w:rPr>
          <w:sz w:val="20"/>
          <w:szCs w:val="20"/>
        </w:rPr>
      </w:pPr>
      <w:r w:rsidRPr="0070620D">
        <w:rPr>
          <w:sz w:val="20"/>
          <w:szCs w:val="20"/>
        </w:rPr>
        <w:t>Wielu obywateli Ukrainy</w:t>
      </w:r>
      <w:r w:rsidR="009520D7" w:rsidRPr="0070620D">
        <w:rPr>
          <w:sz w:val="20"/>
          <w:szCs w:val="20"/>
        </w:rPr>
        <w:t>, jak obserwuję, jeśli tylko może wyjeżdża do swoich domów na Ukrainę, jeśli oczywiście maja</w:t>
      </w:r>
      <w:r w:rsidR="009520D7" w:rsidRPr="006F76EB">
        <w:rPr>
          <w:sz w:val="24"/>
          <w:szCs w:val="24"/>
        </w:rPr>
        <w:t xml:space="preserve"> </w:t>
      </w:r>
      <w:r w:rsidR="009520D7" w:rsidRPr="0070620D">
        <w:rPr>
          <w:sz w:val="20"/>
          <w:szCs w:val="20"/>
        </w:rPr>
        <w:t>dokąd wrócić.</w:t>
      </w:r>
      <w:r w:rsidRPr="0070620D">
        <w:rPr>
          <w:sz w:val="20"/>
          <w:szCs w:val="20"/>
        </w:rPr>
        <w:t xml:space="preserve"> </w:t>
      </w:r>
      <w:r w:rsidR="00974E37" w:rsidRPr="0070620D">
        <w:rPr>
          <w:sz w:val="20"/>
          <w:szCs w:val="20"/>
        </w:rPr>
        <w:t xml:space="preserve"> </w:t>
      </w:r>
      <w:r w:rsidR="00442737" w:rsidRPr="0070620D">
        <w:rPr>
          <w:sz w:val="20"/>
          <w:szCs w:val="20"/>
        </w:rPr>
        <w:t>Niestety bardzo duża liczba nadal pozostaje w</w:t>
      </w:r>
      <w:r w:rsidRPr="0070620D">
        <w:rPr>
          <w:sz w:val="20"/>
          <w:szCs w:val="20"/>
        </w:rPr>
        <w:t> </w:t>
      </w:r>
      <w:r w:rsidR="00442737" w:rsidRPr="0070620D">
        <w:rPr>
          <w:sz w:val="20"/>
          <w:szCs w:val="20"/>
        </w:rPr>
        <w:t>naszym kraju, gdzie podejmuje pracę. Dzieci młodsze uczęszczają do</w:t>
      </w:r>
      <w:r w:rsidR="00442737" w:rsidRPr="006F76EB">
        <w:rPr>
          <w:sz w:val="24"/>
          <w:szCs w:val="24"/>
        </w:rPr>
        <w:t xml:space="preserve"> </w:t>
      </w:r>
      <w:r w:rsidR="00442737" w:rsidRPr="0070620D">
        <w:rPr>
          <w:sz w:val="20"/>
          <w:szCs w:val="20"/>
        </w:rPr>
        <w:t>przedszkoli czy żłobków. Uważam, że sytuacja uchodźców jest mimo wszystko stabilna, dzięki zaangażowaniu i pomocy władz, ale także ludzi dobrej</w:t>
      </w:r>
      <w:r w:rsidR="00442737" w:rsidRPr="006F76EB">
        <w:rPr>
          <w:sz w:val="24"/>
          <w:szCs w:val="24"/>
        </w:rPr>
        <w:t xml:space="preserve"> </w:t>
      </w:r>
      <w:r w:rsidR="00442737" w:rsidRPr="00BD5CB6">
        <w:rPr>
          <w:sz w:val="20"/>
          <w:szCs w:val="20"/>
        </w:rPr>
        <w:t>woli. Oby nam Polakom nigdy nie przyszło znaleźć się w</w:t>
      </w:r>
      <w:r w:rsidRPr="00BD5CB6">
        <w:rPr>
          <w:sz w:val="20"/>
          <w:szCs w:val="20"/>
        </w:rPr>
        <w:t> </w:t>
      </w:r>
      <w:r w:rsidR="00442737" w:rsidRPr="00BD5CB6">
        <w:rPr>
          <w:sz w:val="20"/>
          <w:szCs w:val="20"/>
        </w:rPr>
        <w:t>takiej sytuacji, znamy ją przecież z lekcji historii.</w:t>
      </w:r>
    </w:p>
    <w:p w:rsidR="00A67155" w:rsidRPr="00BD5CB6" w:rsidRDefault="00A67155" w:rsidP="00BD5CB6">
      <w:pPr>
        <w:spacing w:after="0" w:line="240" w:lineRule="auto"/>
        <w:jc w:val="both"/>
        <w:rPr>
          <w:sz w:val="20"/>
          <w:szCs w:val="20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Pr="00BD5CB6" w:rsidRDefault="00A67155" w:rsidP="00B65814">
      <w:pPr>
        <w:spacing w:after="0" w:line="240" w:lineRule="auto"/>
        <w:ind w:left="-567" w:firstLine="283"/>
        <w:jc w:val="both"/>
        <w:rPr>
          <w:b/>
          <w:sz w:val="20"/>
          <w:szCs w:val="20"/>
        </w:rPr>
      </w:pPr>
      <w:r w:rsidRPr="00BD5CB6">
        <w:rPr>
          <w:b/>
          <w:sz w:val="20"/>
          <w:szCs w:val="20"/>
        </w:rPr>
        <w:t>Bibliografia:</w:t>
      </w:r>
    </w:p>
    <w:p w:rsidR="00A67155" w:rsidRPr="00BD5CB6" w:rsidRDefault="00906136" w:rsidP="00B65814">
      <w:pPr>
        <w:pStyle w:val="Akapitzlist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cstheme="minorHAnsi"/>
          <w:b/>
          <w:sz w:val="20"/>
          <w:szCs w:val="20"/>
        </w:rPr>
      </w:pPr>
      <w:r w:rsidRPr="00BD5CB6">
        <w:rPr>
          <w:rFonts w:cstheme="minorHAnsi"/>
          <w:b/>
          <w:sz w:val="20"/>
          <w:szCs w:val="20"/>
        </w:rPr>
        <w:t>Literatura przedmiotu:</w:t>
      </w:r>
    </w:p>
    <w:p w:rsidR="00A67155" w:rsidRPr="00BD5CB6" w:rsidRDefault="00A67155" w:rsidP="00B65814">
      <w:pPr>
        <w:pStyle w:val="Akapitzlist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cstheme="minorHAnsi"/>
          <w:sz w:val="20"/>
          <w:szCs w:val="20"/>
        </w:rPr>
      </w:pPr>
      <w:r w:rsidRPr="00BD5CB6">
        <w:rPr>
          <w:rFonts w:cstheme="minorHAnsi"/>
          <w:sz w:val="20"/>
          <w:szCs w:val="20"/>
        </w:rPr>
        <w:t>Baranowska – Janusz</w:t>
      </w:r>
      <w:r w:rsidR="00906136" w:rsidRPr="00BD5CB6">
        <w:rPr>
          <w:rFonts w:cstheme="minorHAnsi"/>
          <w:sz w:val="20"/>
          <w:szCs w:val="20"/>
        </w:rPr>
        <w:t xml:space="preserve"> M.</w:t>
      </w:r>
      <w:r w:rsidRPr="00BD5CB6">
        <w:rPr>
          <w:rFonts w:cstheme="minorHAnsi"/>
          <w:sz w:val="20"/>
          <w:szCs w:val="20"/>
        </w:rPr>
        <w:t>,</w:t>
      </w:r>
      <w:r w:rsidR="00906136" w:rsidRPr="00BD5CB6">
        <w:rPr>
          <w:rFonts w:cstheme="minorHAnsi"/>
          <w:sz w:val="20"/>
          <w:szCs w:val="20"/>
        </w:rPr>
        <w:t xml:space="preserve"> </w:t>
      </w:r>
      <w:r w:rsidRPr="00BD5CB6">
        <w:rPr>
          <w:rFonts w:cstheme="minorHAnsi"/>
          <w:sz w:val="20"/>
          <w:szCs w:val="20"/>
        </w:rPr>
        <w:t>Godorowska</w:t>
      </w:r>
      <w:r w:rsidR="00906136" w:rsidRPr="00BD5CB6">
        <w:rPr>
          <w:rFonts w:cstheme="minorHAnsi"/>
          <w:sz w:val="20"/>
          <w:szCs w:val="20"/>
        </w:rPr>
        <w:t xml:space="preserve"> J., </w:t>
      </w:r>
      <w:r w:rsidRPr="00BD5CB6">
        <w:rPr>
          <w:rFonts w:cstheme="minorHAnsi"/>
          <w:sz w:val="20"/>
          <w:szCs w:val="20"/>
        </w:rPr>
        <w:t>Krawczyk</w:t>
      </w:r>
      <w:r w:rsidR="00906136" w:rsidRPr="00BD5CB6">
        <w:rPr>
          <w:rFonts w:cstheme="minorHAnsi"/>
          <w:sz w:val="20"/>
          <w:szCs w:val="20"/>
        </w:rPr>
        <w:t xml:space="preserve"> E.,</w:t>
      </w:r>
      <w:r w:rsidRPr="00BD5CB6">
        <w:rPr>
          <w:rFonts w:cstheme="minorHAnsi"/>
          <w:sz w:val="20"/>
          <w:szCs w:val="20"/>
        </w:rPr>
        <w:t xml:space="preserve"> </w:t>
      </w:r>
      <w:r w:rsidRPr="00BD5CB6">
        <w:rPr>
          <w:rFonts w:cstheme="minorHAnsi"/>
          <w:i/>
          <w:sz w:val="20"/>
          <w:szCs w:val="20"/>
        </w:rPr>
        <w:t>Rozmawiamy o</w:t>
      </w:r>
      <w:r w:rsidR="00B65814">
        <w:rPr>
          <w:rFonts w:cstheme="minorHAnsi"/>
          <w:i/>
          <w:sz w:val="20"/>
          <w:szCs w:val="20"/>
        </w:rPr>
        <w:t> </w:t>
      </w:r>
      <w:r w:rsidRPr="00BD5CB6">
        <w:rPr>
          <w:rFonts w:cstheme="minorHAnsi"/>
          <w:i/>
          <w:sz w:val="20"/>
          <w:szCs w:val="20"/>
        </w:rPr>
        <w:t xml:space="preserve">uchodźcach. Punkty widzenia. Klub Dobrej Rozmowy, </w:t>
      </w:r>
      <w:r w:rsidRPr="00BD5CB6">
        <w:rPr>
          <w:rFonts w:cstheme="minorHAnsi"/>
          <w:sz w:val="20"/>
          <w:szCs w:val="20"/>
        </w:rPr>
        <w:t>Wydawnictwo IBSN, Warszawa 2017.</w:t>
      </w:r>
    </w:p>
    <w:p w:rsidR="00A67155" w:rsidRPr="00BD5CB6" w:rsidRDefault="00A67155" w:rsidP="00B65814">
      <w:pPr>
        <w:pStyle w:val="Akapitzlist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cstheme="minorHAnsi"/>
          <w:sz w:val="20"/>
          <w:szCs w:val="20"/>
        </w:rPr>
      </w:pPr>
      <w:proofErr w:type="spellStart"/>
      <w:r w:rsidRPr="00BD5CB6">
        <w:rPr>
          <w:rFonts w:cstheme="minorHAnsi"/>
          <w:sz w:val="20"/>
          <w:szCs w:val="20"/>
        </w:rPr>
        <w:t>Firlit</w:t>
      </w:r>
      <w:proofErr w:type="spellEnd"/>
      <w:r w:rsidRPr="00BD5CB6">
        <w:rPr>
          <w:rFonts w:cstheme="minorHAnsi"/>
          <w:sz w:val="20"/>
          <w:szCs w:val="20"/>
        </w:rPr>
        <w:t xml:space="preserve"> – </w:t>
      </w:r>
      <w:proofErr w:type="spellStart"/>
      <w:r w:rsidRPr="00BD5CB6">
        <w:rPr>
          <w:rFonts w:cstheme="minorHAnsi"/>
          <w:sz w:val="20"/>
          <w:szCs w:val="20"/>
        </w:rPr>
        <w:t>Fenesak</w:t>
      </w:r>
      <w:proofErr w:type="spellEnd"/>
      <w:r w:rsidR="00906136" w:rsidRPr="00BD5CB6">
        <w:rPr>
          <w:rFonts w:cstheme="minorHAnsi"/>
          <w:sz w:val="20"/>
          <w:szCs w:val="20"/>
        </w:rPr>
        <w:t xml:space="preserve"> G.</w:t>
      </w:r>
      <w:r w:rsidRPr="00BD5CB6">
        <w:rPr>
          <w:rFonts w:cstheme="minorHAnsi"/>
          <w:sz w:val="20"/>
          <w:szCs w:val="20"/>
        </w:rPr>
        <w:t xml:space="preserve"> ( red.), </w:t>
      </w:r>
      <w:r w:rsidRPr="00BD5CB6">
        <w:rPr>
          <w:rFonts w:cstheme="minorHAnsi"/>
          <w:i/>
          <w:sz w:val="20"/>
          <w:szCs w:val="20"/>
        </w:rPr>
        <w:t>Raport roboczy –</w:t>
      </w:r>
      <w:proofErr w:type="spellStart"/>
      <w:r w:rsidRPr="00BD5CB6">
        <w:rPr>
          <w:rFonts w:cstheme="minorHAnsi"/>
          <w:i/>
          <w:sz w:val="20"/>
          <w:szCs w:val="20"/>
        </w:rPr>
        <w:t>Working</w:t>
      </w:r>
      <w:proofErr w:type="spellEnd"/>
      <w:r w:rsidRPr="00BD5CB6">
        <w:rPr>
          <w:rFonts w:cstheme="minorHAnsi"/>
          <w:i/>
          <w:sz w:val="20"/>
          <w:szCs w:val="20"/>
        </w:rPr>
        <w:t xml:space="preserve"> Paper Katedry Polityki Społecznej</w:t>
      </w:r>
      <w:r w:rsidRPr="00BD5CB6">
        <w:rPr>
          <w:rFonts w:cstheme="minorHAnsi"/>
          <w:sz w:val="20"/>
          <w:szCs w:val="20"/>
        </w:rPr>
        <w:t>, Warszawa 2022.</w:t>
      </w:r>
    </w:p>
    <w:p w:rsidR="00906136" w:rsidRPr="00BD5CB6" w:rsidRDefault="00906136" w:rsidP="00B65814">
      <w:pPr>
        <w:pStyle w:val="Akapitzlist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cstheme="minorHAnsi"/>
          <w:sz w:val="20"/>
          <w:szCs w:val="20"/>
        </w:rPr>
      </w:pPr>
      <w:r w:rsidRPr="00BD5CB6">
        <w:rPr>
          <w:rFonts w:cstheme="minorHAnsi"/>
          <w:sz w:val="20"/>
          <w:szCs w:val="20"/>
        </w:rPr>
        <w:t>Markowska-Manista M., Pasamonik</w:t>
      </w:r>
      <w:r w:rsidR="00C81FED" w:rsidRPr="00BD5CB6">
        <w:rPr>
          <w:rFonts w:cstheme="minorHAnsi"/>
          <w:sz w:val="20"/>
          <w:szCs w:val="20"/>
        </w:rPr>
        <w:t xml:space="preserve"> </w:t>
      </w:r>
      <w:r w:rsidRPr="00BD5CB6">
        <w:rPr>
          <w:rFonts w:cstheme="minorHAnsi"/>
          <w:sz w:val="20"/>
          <w:szCs w:val="20"/>
        </w:rPr>
        <w:t xml:space="preserve">B., </w:t>
      </w:r>
      <w:r w:rsidRPr="00BD5CB6">
        <w:rPr>
          <w:rFonts w:cstheme="minorHAnsi"/>
          <w:i/>
          <w:sz w:val="20"/>
          <w:szCs w:val="20"/>
        </w:rPr>
        <w:t>Kryzys migracyjny. Perspektywa psychologiczno-pedagogiczna</w:t>
      </w:r>
      <w:r w:rsidRPr="00BD5CB6">
        <w:rPr>
          <w:rFonts w:cstheme="minorHAnsi"/>
          <w:sz w:val="20"/>
          <w:szCs w:val="20"/>
        </w:rPr>
        <w:t>, Wydawnictwo IBSN, Warszawa 2017.</w:t>
      </w:r>
    </w:p>
    <w:p w:rsidR="00906136" w:rsidRPr="00BD5CB6" w:rsidRDefault="00906136" w:rsidP="00B65814">
      <w:pPr>
        <w:pStyle w:val="Akapitzlist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cstheme="minorHAnsi"/>
          <w:sz w:val="20"/>
          <w:szCs w:val="20"/>
        </w:rPr>
      </w:pPr>
      <w:proofErr w:type="spellStart"/>
      <w:r w:rsidRPr="00BD5CB6">
        <w:rPr>
          <w:rFonts w:cstheme="minorHAnsi"/>
          <w:sz w:val="20"/>
          <w:szCs w:val="20"/>
        </w:rPr>
        <w:t>Smolski</w:t>
      </w:r>
      <w:proofErr w:type="spellEnd"/>
      <w:r w:rsidRPr="00BD5CB6">
        <w:rPr>
          <w:rFonts w:cstheme="minorHAnsi"/>
          <w:sz w:val="20"/>
          <w:szCs w:val="20"/>
        </w:rPr>
        <w:t xml:space="preserve"> R., </w:t>
      </w:r>
      <w:proofErr w:type="spellStart"/>
      <w:r w:rsidRPr="00BD5CB6">
        <w:rPr>
          <w:rFonts w:cstheme="minorHAnsi"/>
          <w:sz w:val="20"/>
          <w:szCs w:val="20"/>
        </w:rPr>
        <w:t>Smolski</w:t>
      </w:r>
      <w:proofErr w:type="spellEnd"/>
      <w:r w:rsidRPr="00BD5CB6">
        <w:rPr>
          <w:rFonts w:cstheme="minorHAnsi"/>
          <w:sz w:val="20"/>
          <w:szCs w:val="20"/>
        </w:rPr>
        <w:t xml:space="preserve"> M., </w:t>
      </w:r>
      <w:proofErr w:type="spellStart"/>
      <w:r w:rsidRPr="00BD5CB6">
        <w:rPr>
          <w:rFonts w:cstheme="minorHAnsi"/>
          <w:sz w:val="20"/>
          <w:szCs w:val="20"/>
        </w:rPr>
        <w:t>Stadtmuller</w:t>
      </w:r>
      <w:proofErr w:type="spellEnd"/>
      <w:r w:rsidRPr="00BD5CB6">
        <w:rPr>
          <w:rFonts w:cstheme="minorHAnsi"/>
          <w:sz w:val="20"/>
          <w:szCs w:val="20"/>
        </w:rPr>
        <w:t xml:space="preserve"> E.,</w:t>
      </w:r>
      <w:r w:rsidRPr="00BD5CB6">
        <w:rPr>
          <w:rFonts w:cstheme="minorHAnsi"/>
          <w:i/>
          <w:sz w:val="20"/>
          <w:szCs w:val="20"/>
        </w:rPr>
        <w:t xml:space="preserve"> Słownik Encyklopedyczny, </w:t>
      </w:r>
      <w:r w:rsidRPr="00BD5CB6">
        <w:rPr>
          <w:rFonts w:cstheme="minorHAnsi"/>
          <w:sz w:val="20"/>
          <w:szCs w:val="20"/>
        </w:rPr>
        <w:t>Wydawnictwo Europa, Wrocław 1999.</w:t>
      </w:r>
    </w:p>
    <w:p w:rsidR="00F002D2" w:rsidRPr="00BD5CB6" w:rsidRDefault="009E4911" w:rsidP="00B65814">
      <w:pPr>
        <w:pStyle w:val="Akapitzlist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cstheme="minorHAnsi"/>
          <w:b/>
          <w:sz w:val="20"/>
          <w:szCs w:val="20"/>
        </w:rPr>
      </w:pPr>
      <w:r w:rsidRPr="00BD5CB6">
        <w:rPr>
          <w:rFonts w:cstheme="minorHAnsi"/>
          <w:b/>
          <w:sz w:val="20"/>
          <w:szCs w:val="20"/>
        </w:rPr>
        <w:t>Źródła</w:t>
      </w:r>
      <w:r w:rsidR="00F002D2" w:rsidRPr="00BD5CB6">
        <w:rPr>
          <w:rFonts w:cstheme="minorHAnsi"/>
          <w:b/>
          <w:sz w:val="20"/>
          <w:szCs w:val="20"/>
        </w:rPr>
        <w:t xml:space="preserve"> internetowe:</w:t>
      </w:r>
    </w:p>
    <w:p w:rsidR="00F002D2" w:rsidRPr="00BD5CB6" w:rsidRDefault="00F002D2" w:rsidP="00B65814">
      <w:pPr>
        <w:pStyle w:val="Akapitzlist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cstheme="minorHAnsi"/>
          <w:sz w:val="20"/>
          <w:szCs w:val="20"/>
        </w:rPr>
      </w:pPr>
      <w:r w:rsidRPr="00BD5CB6">
        <w:rPr>
          <w:rFonts w:cstheme="minorHAnsi"/>
          <w:i/>
          <w:sz w:val="20"/>
          <w:szCs w:val="20"/>
        </w:rPr>
        <w:t>Każdy uchodźca Ukrainy znajdzie pomoc</w:t>
      </w:r>
      <w:r w:rsidRPr="00BD5CB6">
        <w:rPr>
          <w:rFonts w:cstheme="minorHAnsi"/>
          <w:sz w:val="20"/>
          <w:szCs w:val="20"/>
        </w:rPr>
        <w:t>, 24.02.2022.https://wyborcza.pl (dostęp:25.02.2022).</w:t>
      </w:r>
    </w:p>
    <w:p w:rsidR="002C46B6" w:rsidRPr="00BD5CB6" w:rsidRDefault="002C46B6" w:rsidP="00B65814">
      <w:pPr>
        <w:pStyle w:val="Tekstprzypisudolnego"/>
        <w:numPr>
          <w:ilvl w:val="0"/>
          <w:numId w:val="4"/>
        </w:numPr>
        <w:ind w:left="-567" w:firstLine="283"/>
        <w:jc w:val="both"/>
        <w:rPr>
          <w:rFonts w:cstheme="minorHAnsi"/>
        </w:rPr>
      </w:pPr>
      <w:r w:rsidRPr="00BD5CB6">
        <w:rPr>
          <w:rFonts w:cstheme="minorHAnsi"/>
        </w:rPr>
        <w:t>https://www.gov.pl/web/rodzina/material-informacyjny-o-zasadach-przyznawania-swiadczen-rodzinnych-obywatelom-ukrainy-przybywajacym-na-terytorium-polski-w-zwiazku-z-toczacymi-sie-dzialaniami-wojennymi.</w:t>
      </w:r>
    </w:p>
    <w:p w:rsidR="00F002D2" w:rsidRPr="00BD5CB6" w:rsidRDefault="00F002D2" w:rsidP="00B65814">
      <w:pPr>
        <w:pStyle w:val="Tekstprzypisudolnego"/>
        <w:numPr>
          <w:ilvl w:val="0"/>
          <w:numId w:val="4"/>
        </w:numPr>
        <w:ind w:left="-284" w:firstLine="0"/>
        <w:jc w:val="both"/>
        <w:rPr>
          <w:rFonts w:cstheme="minorHAnsi"/>
          <w:color w:val="000000" w:themeColor="text1"/>
        </w:rPr>
      </w:pPr>
      <w:r w:rsidRPr="00BD5CB6">
        <w:rPr>
          <w:rFonts w:cstheme="minorHAnsi"/>
          <w:color w:val="000000" w:themeColor="text1"/>
        </w:rPr>
        <w:t>https://www.pap.pl/aktualnosci/news%2C1105682%2Crzad-przyjal-projekt-specustawy-wsparcie-dla-polakow-przyjmujacych-rodziny.</w:t>
      </w:r>
    </w:p>
    <w:p w:rsidR="00F002D2" w:rsidRPr="00BD5CB6" w:rsidRDefault="00201480" w:rsidP="00B65814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cstheme="minorHAnsi"/>
          <w:sz w:val="20"/>
          <w:szCs w:val="20"/>
        </w:rPr>
      </w:pPr>
      <w:r w:rsidRPr="00BD5CB6">
        <w:rPr>
          <w:rFonts w:cstheme="minorHAnsi"/>
          <w:sz w:val="20"/>
          <w:szCs w:val="20"/>
        </w:rPr>
        <w:t>https://www.gov.pl/web/uw-podlaski/zgoda-na-pobyt-tolerowany</w:t>
      </w:r>
      <w:r w:rsidR="002C46B6" w:rsidRPr="00BD5CB6">
        <w:rPr>
          <w:rFonts w:cstheme="minorHAnsi"/>
          <w:sz w:val="20"/>
          <w:szCs w:val="20"/>
        </w:rPr>
        <w:t>.</w:t>
      </w:r>
    </w:p>
    <w:p w:rsidR="00201480" w:rsidRPr="00BD5CB6" w:rsidRDefault="00201480" w:rsidP="00B65814">
      <w:pPr>
        <w:pStyle w:val="Tekstprzypisudolnego"/>
        <w:numPr>
          <w:ilvl w:val="0"/>
          <w:numId w:val="4"/>
        </w:numPr>
        <w:ind w:left="-284" w:firstLine="0"/>
        <w:jc w:val="both"/>
      </w:pPr>
      <w:r w:rsidRPr="00BD5CB6">
        <w:t>www.gov.pl/web/ua</w:t>
      </w:r>
    </w:p>
    <w:p w:rsidR="00A719EB" w:rsidRPr="00BD5CB6" w:rsidRDefault="00A719EB" w:rsidP="00B65814">
      <w:pPr>
        <w:pStyle w:val="Akapitzlist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cstheme="minorHAnsi"/>
          <w:b/>
          <w:sz w:val="20"/>
          <w:szCs w:val="20"/>
        </w:rPr>
      </w:pPr>
      <w:r w:rsidRPr="00BD5CB6">
        <w:rPr>
          <w:rFonts w:cstheme="minorHAnsi"/>
          <w:b/>
          <w:sz w:val="20"/>
          <w:szCs w:val="20"/>
        </w:rPr>
        <w:lastRenderedPageBreak/>
        <w:t>Akty prawne:</w:t>
      </w:r>
    </w:p>
    <w:p w:rsidR="00A719EB" w:rsidRPr="00BD5CB6" w:rsidRDefault="00A719EB" w:rsidP="00B65814">
      <w:pPr>
        <w:pStyle w:val="Tekstprzypisudolnego"/>
        <w:numPr>
          <w:ilvl w:val="0"/>
          <w:numId w:val="7"/>
        </w:numPr>
        <w:ind w:left="-284" w:firstLine="0"/>
        <w:jc w:val="both"/>
        <w:rPr>
          <w:rFonts w:cstheme="minorHAnsi"/>
        </w:rPr>
      </w:pPr>
      <w:r w:rsidRPr="00BD5CB6">
        <w:rPr>
          <w:rFonts w:cstheme="minorHAnsi"/>
          <w:i/>
        </w:rPr>
        <w:t>Udzielanie cudzoziemcom ochrony na terytorium Rzeczypospolitej</w:t>
      </w:r>
      <w:r w:rsidRPr="00BD5CB6">
        <w:rPr>
          <w:rFonts w:cstheme="minorHAnsi"/>
        </w:rPr>
        <w:t>, (</w:t>
      </w:r>
      <w:r w:rsidR="00B65814">
        <w:rPr>
          <w:rFonts w:cstheme="minorHAnsi"/>
        </w:rPr>
        <w:t> </w:t>
      </w:r>
      <w:r w:rsidRPr="00BD5CB6">
        <w:rPr>
          <w:rFonts w:cstheme="minorHAnsi"/>
          <w:color w:val="212529"/>
          <w:shd w:val="clear" w:color="auto" w:fill="FFFFFF"/>
        </w:rPr>
        <w:t>Dz.U.2022.1264, Art. 3).</w:t>
      </w:r>
    </w:p>
    <w:p w:rsidR="00B514CD" w:rsidRPr="00BD5CB6" w:rsidRDefault="00B514CD" w:rsidP="00B65814">
      <w:pPr>
        <w:pStyle w:val="Tekstprzypisudolnego"/>
        <w:numPr>
          <w:ilvl w:val="0"/>
          <w:numId w:val="7"/>
        </w:numPr>
        <w:ind w:left="-284" w:firstLine="0"/>
        <w:jc w:val="both"/>
        <w:rPr>
          <w:rFonts w:cstheme="minorHAnsi"/>
        </w:rPr>
      </w:pPr>
      <w:r w:rsidRPr="00BD5CB6">
        <w:rPr>
          <w:rFonts w:cstheme="minorHAnsi"/>
          <w:i/>
        </w:rPr>
        <w:t>Ustawa z dnia 12 marca 2022r. o pomocy obywatelom Ukrainy w związku z konfliktem zbrojnym na terytorium tego państwa,</w:t>
      </w:r>
      <w:r w:rsidRPr="00BD5CB6">
        <w:rPr>
          <w:rFonts w:cstheme="minorHAnsi"/>
        </w:rPr>
        <w:t xml:space="preserve"> (Dz. U. z 2022 r. poz. 583, 682, 683, 684, 830, 930, 1002, 1087, 1383.).</w:t>
      </w:r>
    </w:p>
    <w:p w:rsidR="00A719EB" w:rsidRPr="00BD5CB6" w:rsidRDefault="00A719EB" w:rsidP="00B65814">
      <w:pPr>
        <w:pStyle w:val="Tekstprzypisudolnego"/>
        <w:numPr>
          <w:ilvl w:val="0"/>
          <w:numId w:val="7"/>
        </w:numPr>
        <w:ind w:left="-284" w:firstLine="0"/>
        <w:jc w:val="both"/>
        <w:rPr>
          <w:rFonts w:cstheme="minorHAnsi"/>
        </w:rPr>
      </w:pPr>
      <w:r w:rsidRPr="00BD5CB6">
        <w:rPr>
          <w:rFonts w:cstheme="minorHAnsi"/>
          <w:i/>
        </w:rPr>
        <w:t>Konwencja dotycząca statusu uchodźców</w:t>
      </w:r>
      <w:r w:rsidRPr="00BD5CB6">
        <w:rPr>
          <w:rFonts w:cstheme="minorHAnsi"/>
        </w:rPr>
        <w:t xml:space="preserve"> z  dnia 28 lipca 1951r. w Genewie  (Dz. U. z dnia 20 grudnia 1991 r.)</w:t>
      </w:r>
    </w:p>
    <w:p w:rsidR="00A67155" w:rsidRPr="00A719EB" w:rsidRDefault="00A67155" w:rsidP="00BD5CB6">
      <w:pPr>
        <w:spacing w:after="0" w:line="360" w:lineRule="auto"/>
        <w:ind w:left="-284"/>
        <w:jc w:val="both"/>
        <w:rPr>
          <w:rFonts w:cstheme="minorHAnsi"/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A67155" w:rsidRDefault="00A67155" w:rsidP="00661DAA">
      <w:pPr>
        <w:spacing w:after="0" w:line="360" w:lineRule="auto"/>
        <w:jc w:val="both"/>
        <w:rPr>
          <w:sz w:val="24"/>
          <w:szCs w:val="24"/>
        </w:rPr>
      </w:pPr>
    </w:p>
    <w:p w:rsidR="009520D7" w:rsidRPr="00642D8E" w:rsidRDefault="009520D7" w:rsidP="00AC507D">
      <w:pPr>
        <w:spacing w:after="0" w:line="360" w:lineRule="auto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</w:p>
    <w:p w:rsidR="000B5479" w:rsidRPr="00642D8E" w:rsidRDefault="000B5479" w:rsidP="00AC507D">
      <w:pPr>
        <w:spacing w:after="0" w:line="360" w:lineRule="auto"/>
        <w:jc w:val="both"/>
        <w:rPr>
          <w:rFonts w:cstheme="minorHAnsi"/>
          <w:color w:val="1B1B1B"/>
          <w:sz w:val="24"/>
          <w:szCs w:val="24"/>
          <w:shd w:val="clear" w:color="auto" w:fill="FFFFFF"/>
        </w:rPr>
      </w:pPr>
    </w:p>
    <w:p w:rsidR="00C269F9" w:rsidRPr="009D0597" w:rsidRDefault="00C269F9" w:rsidP="00AC507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269F9" w:rsidRPr="009D0597" w:rsidSect="00706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1417" w:right="8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9B" w:rsidRDefault="004D6B9B" w:rsidP="00254509">
      <w:pPr>
        <w:spacing w:after="0" w:line="240" w:lineRule="auto"/>
      </w:pPr>
      <w:r>
        <w:separator/>
      </w:r>
    </w:p>
  </w:endnote>
  <w:endnote w:type="continuationSeparator" w:id="0">
    <w:p w:rsidR="004D6B9B" w:rsidRDefault="004D6B9B" w:rsidP="002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1" w:rsidRDefault="00940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6955"/>
      <w:docPartObj>
        <w:docPartGallery w:val="Page Numbers (Bottom of Page)"/>
        <w:docPartUnique/>
      </w:docPartObj>
    </w:sdtPr>
    <w:sdtEndPr/>
    <w:sdtContent>
      <w:p w:rsidR="00940851" w:rsidRDefault="009408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AD">
          <w:rPr>
            <w:noProof/>
          </w:rPr>
          <w:t>4</w:t>
        </w:r>
        <w:r>
          <w:fldChar w:fldCharType="end"/>
        </w:r>
      </w:p>
    </w:sdtContent>
  </w:sdt>
  <w:p w:rsidR="00940851" w:rsidRDefault="009408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1" w:rsidRDefault="00940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9B" w:rsidRDefault="004D6B9B" w:rsidP="00254509">
      <w:pPr>
        <w:spacing w:after="0" w:line="240" w:lineRule="auto"/>
      </w:pPr>
      <w:r>
        <w:separator/>
      </w:r>
    </w:p>
  </w:footnote>
  <w:footnote w:type="continuationSeparator" w:id="0">
    <w:p w:rsidR="004D6B9B" w:rsidRDefault="004D6B9B" w:rsidP="00254509">
      <w:pPr>
        <w:spacing w:after="0" w:line="240" w:lineRule="auto"/>
      </w:pPr>
      <w:r>
        <w:continuationSeparator/>
      </w:r>
    </w:p>
  </w:footnote>
  <w:footnote w:id="1">
    <w:p w:rsidR="00254509" w:rsidRPr="0012135E" w:rsidRDefault="0025450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12135E" w:rsidRPr="0012135E">
        <w:rPr>
          <w:rFonts w:ascii="Times New Roman" w:hAnsi="Times New Roman" w:cs="Times New Roman"/>
        </w:rPr>
        <w:t>R.Smolski</w:t>
      </w:r>
      <w:proofErr w:type="spellEnd"/>
      <w:r w:rsidR="0012135E" w:rsidRPr="0012135E">
        <w:rPr>
          <w:rFonts w:ascii="Times New Roman" w:hAnsi="Times New Roman" w:cs="Times New Roman"/>
        </w:rPr>
        <w:t xml:space="preserve">, </w:t>
      </w:r>
      <w:r w:rsidR="0012135E">
        <w:rPr>
          <w:rFonts w:ascii="Times New Roman" w:hAnsi="Times New Roman" w:cs="Times New Roman"/>
        </w:rPr>
        <w:t xml:space="preserve">M. </w:t>
      </w:r>
      <w:proofErr w:type="spellStart"/>
      <w:r w:rsidR="0012135E">
        <w:rPr>
          <w:rFonts w:ascii="Times New Roman" w:hAnsi="Times New Roman" w:cs="Times New Roman"/>
        </w:rPr>
        <w:t>Smolski</w:t>
      </w:r>
      <w:proofErr w:type="spellEnd"/>
      <w:r w:rsidR="0012135E">
        <w:rPr>
          <w:rFonts w:ascii="Times New Roman" w:hAnsi="Times New Roman" w:cs="Times New Roman"/>
        </w:rPr>
        <w:t xml:space="preserve">, E. </w:t>
      </w:r>
      <w:proofErr w:type="spellStart"/>
      <w:r w:rsidR="0012135E">
        <w:rPr>
          <w:rFonts w:ascii="Times New Roman" w:hAnsi="Times New Roman" w:cs="Times New Roman"/>
        </w:rPr>
        <w:t>Stadtmuller</w:t>
      </w:r>
      <w:proofErr w:type="spellEnd"/>
      <w:r w:rsidR="0012135E">
        <w:rPr>
          <w:rFonts w:ascii="Times New Roman" w:hAnsi="Times New Roman" w:cs="Times New Roman"/>
        </w:rPr>
        <w:t xml:space="preserve">, </w:t>
      </w:r>
      <w:r w:rsidR="0012135E" w:rsidRPr="0012135E">
        <w:rPr>
          <w:rFonts w:ascii="Times New Roman" w:hAnsi="Times New Roman" w:cs="Times New Roman"/>
          <w:i/>
        </w:rPr>
        <w:t>Słownik Encyklopedyczny</w:t>
      </w:r>
      <w:r w:rsidR="0012135E">
        <w:rPr>
          <w:rFonts w:ascii="Times New Roman" w:hAnsi="Times New Roman" w:cs="Times New Roman"/>
        </w:rPr>
        <w:t>, Wydawnictwo Europa, Wrocław 1999, s.427.</w:t>
      </w:r>
    </w:p>
  </w:footnote>
  <w:footnote w:id="2">
    <w:p w:rsidR="009A1783" w:rsidRPr="00550ED8" w:rsidRDefault="009A178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FD50AF" w:rsidRPr="00550ED8">
        <w:rPr>
          <w:rFonts w:ascii="Times New Roman" w:hAnsi="Times New Roman" w:cs="Times New Roman"/>
        </w:rPr>
        <w:t xml:space="preserve">U. Markowska-Manista, B. Pasamonik, </w:t>
      </w:r>
      <w:r w:rsidR="00FD50AF" w:rsidRPr="00550ED8">
        <w:rPr>
          <w:rFonts w:ascii="Times New Roman" w:hAnsi="Times New Roman" w:cs="Times New Roman"/>
          <w:i/>
        </w:rPr>
        <w:t>Kryzys migracyjny. Perspektywa psychologiczno-pedagogiczna</w:t>
      </w:r>
      <w:r w:rsidR="007F377C">
        <w:rPr>
          <w:rFonts w:ascii="Times New Roman" w:hAnsi="Times New Roman" w:cs="Times New Roman"/>
        </w:rPr>
        <w:t xml:space="preserve">, Wydawnictwo IBSN, </w:t>
      </w:r>
      <w:r w:rsidR="00FD50AF" w:rsidRPr="00550ED8">
        <w:rPr>
          <w:rFonts w:ascii="Times New Roman" w:hAnsi="Times New Roman" w:cs="Times New Roman"/>
        </w:rPr>
        <w:t>Warszawa 2017, s. 7.</w:t>
      </w:r>
    </w:p>
  </w:footnote>
  <w:footnote w:id="3">
    <w:p w:rsidR="00AC507D" w:rsidRPr="00550ED8" w:rsidRDefault="00AC507D">
      <w:pPr>
        <w:pStyle w:val="Tekstprzypisudolnego"/>
        <w:rPr>
          <w:rFonts w:ascii="Times New Roman" w:hAnsi="Times New Roman" w:cs="Times New Roman"/>
        </w:rPr>
      </w:pPr>
      <w:r w:rsidRPr="00550ED8">
        <w:rPr>
          <w:rStyle w:val="Odwoanieprzypisudolnego"/>
          <w:rFonts w:ascii="Times New Roman" w:hAnsi="Times New Roman" w:cs="Times New Roman"/>
        </w:rPr>
        <w:footnoteRef/>
      </w:r>
      <w:r w:rsidRPr="00550ED8">
        <w:rPr>
          <w:rFonts w:ascii="Times New Roman" w:hAnsi="Times New Roman" w:cs="Times New Roman"/>
        </w:rPr>
        <w:t xml:space="preserve"> </w:t>
      </w:r>
      <w:r w:rsidR="009452F5" w:rsidRPr="00550ED8">
        <w:rPr>
          <w:rFonts w:ascii="Times New Roman" w:hAnsi="Times New Roman" w:cs="Times New Roman"/>
          <w:i/>
        </w:rPr>
        <w:t>Konwencja dotycząca statusu uchodźców</w:t>
      </w:r>
      <w:r w:rsidR="00AC6811">
        <w:rPr>
          <w:rFonts w:ascii="Times New Roman" w:hAnsi="Times New Roman" w:cs="Times New Roman"/>
        </w:rPr>
        <w:t xml:space="preserve"> z </w:t>
      </w:r>
      <w:r w:rsidR="009452F5" w:rsidRPr="00550ED8">
        <w:rPr>
          <w:rFonts w:ascii="Times New Roman" w:hAnsi="Times New Roman" w:cs="Times New Roman"/>
        </w:rPr>
        <w:t xml:space="preserve"> dnia 28 lipca 1951r. w Genewie  (D</w:t>
      </w:r>
      <w:r w:rsidR="00550ED8">
        <w:rPr>
          <w:rFonts w:ascii="Times New Roman" w:hAnsi="Times New Roman" w:cs="Times New Roman"/>
        </w:rPr>
        <w:t>z. U. z dnia 20 grudnia 1991 r</w:t>
      </w:r>
      <w:r w:rsidR="008C73B5">
        <w:rPr>
          <w:rFonts w:ascii="Times New Roman" w:hAnsi="Times New Roman" w:cs="Times New Roman"/>
        </w:rPr>
        <w:t>.)</w:t>
      </w:r>
    </w:p>
  </w:footnote>
  <w:footnote w:id="4">
    <w:p w:rsidR="009C35A9" w:rsidRPr="00550ED8" w:rsidRDefault="00634E24" w:rsidP="009C35A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9C35A9" w:rsidRPr="00550ED8">
        <w:rPr>
          <w:rFonts w:ascii="Times New Roman" w:hAnsi="Times New Roman" w:cs="Times New Roman"/>
        </w:rPr>
        <w:t xml:space="preserve">M. Baranowska-Janusz, J. Godorowska, E. Krawczyk , </w:t>
      </w:r>
      <w:r w:rsidR="009C35A9" w:rsidRPr="00550ED8">
        <w:rPr>
          <w:rFonts w:ascii="Times New Roman" w:hAnsi="Times New Roman" w:cs="Times New Roman"/>
          <w:i/>
        </w:rPr>
        <w:t>Rozmawiamy o uchodźcach. Punkt</w:t>
      </w:r>
      <w:r w:rsidR="009B1293">
        <w:rPr>
          <w:rFonts w:ascii="Times New Roman" w:hAnsi="Times New Roman" w:cs="Times New Roman"/>
          <w:i/>
        </w:rPr>
        <w:t xml:space="preserve">y Widzenia. Klub dobrej </w:t>
      </w:r>
      <w:r w:rsidR="0071397C">
        <w:rPr>
          <w:rFonts w:ascii="Times New Roman" w:hAnsi="Times New Roman" w:cs="Times New Roman"/>
          <w:i/>
        </w:rPr>
        <w:t>rozmowy</w:t>
      </w:r>
      <w:r w:rsidR="007814B4">
        <w:rPr>
          <w:rFonts w:ascii="Times New Roman" w:hAnsi="Times New Roman" w:cs="Times New Roman"/>
          <w:i/>
        </w:rPr>
        <w:t>,</w:t>
      </w:r>
      <w:r w:rsidR="009C35A9" w:rsidRPr="00550ED8">
        <w:rPr>
          <w:rFonts w:ascii="Times New Roman" w:hAnsi="Times New Roman" w:cs="Times New Roman"/>
          <w:i/>
        </w:rPr>
        <w:t xml:space="preserve"> </w:t>
      </w:r>
      <w:r w:rsidR="0071397C">
        <w:rPr>
          <w:rFonts w:ascii="Times New Roman" w:hAnsi="Times New Roman" w:cs="Times New Roman"/>
        </w:rPr>
        <w:t xml:space="preserve">Wydawnictwo IBSN, </w:t>
      </w:r>
      <w:r w:rsidR="009C35A9" w:rsidRPr="00550ED8">
        <w:rPr>
          <w:rFonts w:ascii="Times New Roman" w:hAnsi="Times New Roman" w:cs="Times New Roman"/>
        </w:rPr>
        <w:t>Warszawa 2017, s.43.</w:t>
      </w:r>
    </w:p>
    <w:p w:rsidR="00634E24" w:rsidRPr="00550ED8" w:rsidRDefault="00634E24">
      <w:pPr>
        <w:pStyle w:val="Tekstprzypisudolnego"/>
        <w:rPr>
          <w:rFonts w:ascii="Times New Roman" w:hAnsi="Times New Roman" w:cs="Times New Roman"/>
        </w:rPr>
      </w:pPr>
    </w:p>
  </w:footnote>
  <w:footnote w:id="5">
    <w:p w:rsidR="007814B4" w:rsidRPr="007814B4" w:rsidRDefault="007814B4">
      <w:pPr>
        <w:pStyle w:val="Tekstprzypisudolnego"/>
        <w:rPr>
          <w:rFonts w:ascii="Times New Roman" w:hAnsi="Times New Roman" w:cs="Times New Roman"/>
        </w:rPr>
      </w:pPr>
      <w:r w:rsidRPr="00A719EB">
        <w:rPr>
          <w:rStyle w:val="Odwoanieprzypisudolnego"/>
          <w:rFonts w:cstheme="minorHAnsi"/>
        </w:rPr>
        <w:footnoteRef/>
      </w:r>
      <w:r w:rsidRPr="00A719EB">
        <w:rPr>
          <w:rFonts w:cstheme="minorHAnsi"/>
        </w:rPr>
        <w:t xml:space="preserve"> </w:t>
      </w:r>
      <w:r w:rsidRPr="00A719EB">
        <w:rPr>
          <w:rFonts w:ascii="Times New Roman" w:hAnsi="Times New Roman" w:cs="Times New Roman"/>
          <w:i/>
        </w:rPr>
        <w:t xml:space="preserve">Udzielanie </w:t>
      </w:r>
      <w:r w:rsidRPr="007814B4">
        <w:rPr>
          <w:rFonts w:ascii="Times New Roman" w:hAnsi="Times New Roman" w:cs="Times New Roman"/>
          <w:i/>
        </w:rPr>
        <w:t>cudzoziemcom ochrony na terytorium Rzeczypospolitej</w:t>
      </w:r>
      <w:r w:rsidR="009B1293">
        <w:t xml:space="preserve">, </w:t>
      </w:r>
      <w:r w:rsidRPr="007814B4">
        <w:rPr>
          <w:rFonts w:ascii="Times New Roman" w:hAnsi="Times New Roman" w:cs="Times New Roman"/>
        </w:rPr>
        <w:t>(</w:t>
      </w:r>
      <w:r w:rsidRPr="007814B4">
        <w:rPr>
          <w:rFonts w:ascii="Times New Roman" w:hAnsi="Times New Roman" w:cs="Times New Roman"/>
          <w:color w:val="212529"/>
          <w:shd w:val="clear" w:color="auto" w:fill="FFFFFF"/>
        </w:rPr>
        <w:t xml:space="preserve"> Dz.U.2022.1264</w:t>
      </w:r>
      <w:r w:rsidR="009B1293">
        <w:rPr>
          <w:rFonts w:ascii="Times New Roman" w:hAnsi="Times New Roman" w:cs="Times New Roman"/>
          <w:color w:val="212529"/>
          <w:shd w:val="clear" w:color="auto" w:fill="FFFFFF"/>
        </w:rPr>
        <w:t>, Art. 3</w:t>
      </w:r>
      <w:r>
        <w:rPr>
          <w:rFonts w:ascii="Times New Roman" w:hAnsi="Times New Roman" w:cs="Times New Roman"/>
          <w:color w:val="212529"/>
          <w:shd w:val="clear" w:color="auto" w:fill="FFFFFF"/>
        </w:rPr>
        <w:t>).</w:t>
      </w:r>
    </w:p>
  </w:footnote>
  <w:footnote w:id="6">
    <w:p w:rsidR="00A676CE" w:rsidRDefault="00A676CE">
      <w:pPr>
        <w:pStyle w:val="Tekstprzypisudolnego"/>
      </w:pPr>
      <w:r>
        <w:rPr>
          <w:rStyle w:val="Odwoanieprzypisudolnego"/>
        </w:rPr>
        <w:footnoteRef/>
      </w:r>
      <w:r>
        <w:t xml:space="preserve"> Tamże, Art. 15.</w:t>
      </w:r>
    </w:p>
  </w:footnote>
  <w:footnote w:id="7">
    <w:p w:rsidR="003C7551" w:rsidRDefault="003C7551">
      <w:pPr>
        <w:pStyle w:val="Tekstprzypisudolnego"/>
      </w:pPr>
      <w:r w:rsidRPr="00290392">
        <w:rPr>
          <w:rStyle w:val="Odwoanieprzypisudolnego"/>
        </w:rPr>
        <w:footnoteRef/>
      </w:r>
      <w:r w:rsidRPr="00290392">
        <w:t xml:space="preserve"> </w:t>
      </w:r>
      <w:r w:rsidR="00290392">
        <w:t>https://www.gov.pl/web/uw-podlaski/zgoda-na-pobyt-tolerowany.</w:t>
      </w:r>
    </w:p>
  </w:footnote>
  <w:footnote w:id="8">
    <w:p w:rsidR="00815BC2" w:rsidRPr="00815BC2" w:rsidRDefault="00815BC2">
      <w:pPr>
        <w:pStyle w:val="Tekstprzypisudolnego"/>
        <w:rPr>
          <w:rFonts w:ascii="Times New Roman" w:hAnsi="Times New Roman" w:cs="Times New Roman"/>
          <w:i/>
        </w:rPr>
      </w:pPr>
      <w:r>
        <w:rPr>
          <w:rStyle w:val="Odwoanieprzypisudolnego"/>
        </w:rPr>
        <w:footnoteRef/>
      </w:r>
      <w:r>
        <w:t xml:space="preserve">  </w:t>
      </w:r>
      <w:r w:rsidRPr="00815BC2">
        <w:rPr>
          <w:rFonts w:ascii="Times New Roman" w:hAnsi="Times New Roman" w:cs="Times New Roman"/>
        </w:rPr>
        <w:t xml:space="preserve">G. </w:t>
      </w:r>
      <w:proofErr w:type="spellStart"/>
      <w:r w:rsidRPr="00815BC2">
        <w:rPr>
          <w:rFonts w:ascii="Times New Roman" w:hAnsi="Times New Roman" w:cs="Times New Roman"/>
        </w:rPr>
        <w:t>Firlit-Fesnak</w:t>
      </w:r>
      <w:proofErr w:type="spellEnd"/>
      <w:r w:rsidRPr="00815BC2">
        <w:rPr>
          <w:rFonts w:ascii="Times New Roman" w:hAnsi="Times New Roman" w:cs="Times New Roman"/>
        </w:rPr>
        <w:t xml:space="preserve"> ( red.),</w:t>
      </w:r>
      <w:r>
        <w:t xml:space="preserve"> </w:t>
      </w:r>
      <w:r w:rsidRPr="00815BC2">
        <w:rPr>
          <w:rFonts w:ascii="Times New Roman" w:hAnsi="Times New Roman" w:cs="Times New Roman"/>
          <w:i/>
        </w:rPr>
        <w:t xml:space="preserve">Raport roboczy - </w:t>
      </w:r>
      <w:proofErr w:type="spellStart"/>
      <w:r w:rsidRPr="00815BC2">
        <w:rPr>
          <w:rFonts w:ascii="Times New Roman" w:hAnsi="Times New Roman" w:cs="Times New Roman"/>
          <w:i/>
        </w:rPr>
        <w:t>Working</w:t>
      </w:r>
      <w:proofErr w:type="spellEnd"/>
      <w:r w:rsidRPr="00815BC2">
        <w:rPr>
          <w:rFonts w:ascii="Times New Roman" w:hAnsi="Times New Roman" w:cs="Times New Roman"/>
          <w:i/>
        </w:rPr>
        <w:t xml:space="preserve"> Paper Katedry Polityki Społecznej</w:t>
      </w:r>
      <w:r>
        <w:rPr>
          <w:rFonts w:ascii="Times New Roman" w:hAnsi="Times New Roman" w:cs="Times New Roman"/>
          <w:i/>
        </w:rPr>
        <w:t xml:space="preserve">, </w:t>
      </w:r>
      <w:r w:rsidRPr="00815BC2">
        <w:rPr>
          <w:rFonts w:ascii="Times New Roman" w:hAnsi="Times New Roman" w:cs="Times New Roman"/>
        </w:rPr>
        <w:t>Warszawa 2022r., s.7.</w:t>
      </w:r>
      <w:r>
        <w:rPr>
          <w:rFonts w:ascii="Times New Roman" w:hAnsi="Times New Roman" w:cs="Times New Roman"/>
          <w:i/>
        </w:rPr>
        <w:t xml:space="preserve"> </w:t>
      </w:r>
    </w:p>
  </w:footnote>
  <w:footnote w:id="9">
    <w:p w:rsidR="00E86C76" w:rsidRDefault="00E86C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0C1B">
        <w:t>Tamże</w:t>
      </w:r>
      <w:r>
        <w:t>, s. 11.</w:t>
      </w:r>
    </w:p>
  </w:footnote>
  <w:footnote w:id="10">
    <w:p w:rsidR="00420C1B" w:rsidRDefault="00420C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2C44" w:rsidRPr="00122C44">
        <w:rPr>
          <w:i/>
        </w:rPr>
        <w:t>Każdy uchodźca Ukrainy znajdzie pomoc</w:t>
      </w:r>
      <w:r w:rsidR="00122C44">
        <w:t>, 24.02.2022.https://wyborcza.pl (dostęp:25.02.2022).</w:t>
      </w:r>
    </w:p>
  </w:footnote>
  <w:footnote w:id="11">
    <w:p w:rsidR="00F75C1A" w:rsidRPr="00F75C1A" w:rsidRDefault="00F75C1A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F75C1A">
        <w:rPr>
          <w:i/>
        </w:rPr>
        <w:t>Rząd przyjął pro</w:t>
      </w:r>
      <w:r>
        <w:rPr>
          <w:i/>
        </w:rPr>
        <w:t xml:space="preserve">jekt ustawy, </w:t>
      </w:r>
      <w:r w:rsidRPr="00F75C1A">
        <w:rPr>
          <w:color w:val="000000" w:themeColor="text1"/>
        </w:rPr>
        <w:t>https://www.pap.pl/aktualnosci/news%2C1105682%2Crzad-przyjal-projekt-specustawy-wsparcie-dla-polakow-przyjmujacych-rodziny</w:t>
      </w:r>
      <w:r>
        <w:rPr>
          <w:color w:val="000000" w:themeColor="text1"/>
        </w:rPr>
        <w:t>.</w:t>
      </w:r>
    </w:p>
  </w:footnote>
  <w:footnote w:id="12">
    <w:p w:rsidR="00425842" w:rsidRDefault="00425842">
      <w:pPr>
        <w:pStyle w:val="Tekstprzypisudolnego"/>
      </w:pPr>
      <w:r>
        <w:rPr>
          <w:rStyle w:val="Odwoanieprzypisudolnego"/>
        </w:rPr>
        <w:footnoteRef/>
      </w:r>
      <w:r>
        <w:t xml:space="preserve"> www.gov.pl/web/ua</w:t>
      </w:r>
    </w:p>
  </w:footnote>
  <w:footnote w:id="13">
    <w:p w:rsidR="00FD4B8B" w:rsidRPr="00FD4B8B" w:rsidRDefault="00FD4B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4B8B">
        <w:rPr>
          <w:i/>
        </w:rPr>
        <w:t>Ustawa z dnia 12 marca 2022r. o pomocy obywatelom Ukrainy w związku z konfliktem zbrojnym na terytorium tego państwa</w:t>
      </w:r>
      <w:r>
        <w:rPr>
          <w:i/>
        </w:rPr>
        <w:t>,</w:t>
      </w:r>
      <w:r>
        <w:t xml:space="preserve"> (Dz. U. z 2022 r. poz. 583, 682, 683, 684, 830, 930, 1002, 1087, 1383.)</w:t>
      </w:r>
    </w:p>
  </w:footnote>
  <w:footnote w:id="14">
    <w:p w:rsidR="006E534A" w:rsidRDefault="006E53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534A">
        <w:t>https://www.gov.pl/web/rodzina/material-informacyjny-o-zasadach-przyznawania-swiadczen-rodzinnych-obywatelom-ukrainy-przybywajacym-na-terytorium-polski-w-zwiazku-z-toczacymi-sie-dzialaniami-wojennymi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1" w:rsidRDefault="00940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1" w:rsidRDefault="009408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1" w:rsidRDefault="00940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74E"/>
    <w:multiLevelType w:val="hybridMultilevel"/>
    <w:tmpl w:val="02A01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9E6"/>
    <w:multiLevelType w:val="hybridMultilevel"/>
    <w:tmpl w:val="1F882BDA"/>
    <w:lvl w:ilvl="0" w:tplc="7056FC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A8E"/>
    <w:multiLevelType w:val="hybridMultilevel"/>
    <w:tmpl w:val="76C289AA"/>
    <w:lvl w:ilvl="0" w:tplc="3E0A6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0DD"/>
    <w:multiLevelType w:val="hybridMultilevel"/>
    <w:tmpl w:val="40DC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6339"/>
    <w:multiLevelType w:val="hybridMultilevel"/>
    <w:tmpl w:val="0B867B14"/>
    <w:lvl w:ilvl="0" w:tplc="E196C9F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55B727D0"/>
    <w:multiLevelType w:val="multilevel"/>
    <w:tmpl w:val="4562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37128"/>
    <w:multiLevelType w:val="hybridMultilevel"/>
    <w:tmpl w:val="ACBE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9"/>
    <w:rsid w:val="000800C3"/>
    <w:rsid w:val="00082CF5"/>
    <w:rsid w:val="000B3E5D"/>
    <w:rsid w:val="000B5479"/>
    <w:rsid w:val="000E786E"/>
    <w:rsid w:val="0010353B"/>
    <w:rsid w:val="00112D7E"/>
    <w:rsid w:val="0012135E"/>
    <w:rsid w:val="00122C44"/>
    <w:rsid w:val="001314A4"/>
    <w:rsid w:val="00151876"/>
    <w:rsid w:val="001674E1"/>
    <w:rsid w:val="001832DB"/>
    <w:rsid w:val="00192AD3"/>
    <w:rsid w:val="00194621"/>
    <w:rsid w:val="001E1A27"/>
    <w:rsid w:val="002006A9"/>
    <w:rsid w:val="00201480"/>
    <w:rsid w:val="0025329A"/>
    <w:rsid w:val="00254509"/>
    <w:rsid w:val="00267FAB"/>
    <w:rsid w:val="00290392"/>
    <w:rsid w:val="002C46B6"/>
    <w:rsid w:val="002E7190"/>
    <w:rsid w:val="00314BDE"/>
    <w:rsid w:val="003574C3"/>
    <w:rsid w:val="00393B54"/>
    <w:rsid w:val="003A1DE0"/>
    <w:rsid w:val="003C7551"/>
    <w:rsid w:val="003E4EA5"/>
    <w:rsid w:val="00420804"/>
    <w:rsid w:val="00420C1B"/>
    <w:rsid w:val="00425842"/>
    <w:rsid w:val="00442737"/>
    <w:rsid w:val="004C755E"/>
    <w:rsid w:val="004D6B9B"/>
    <w:rsid w:val="004D7E53"/>
    <w:rsid w:val="004E64DF"/>
    <w:rsid w:val="0054767E"/>
    <w:rsid w:val="00550ED8"/>
    <w:rsid w:val="00567B4A"/>
    <w:rsid w:val="00576D97"/>
    <w:rsid w:val="00624602"/>
    <w:rsid w:val="00634E24"/>
    <w:rsid w:val="00642D8E"/>
    <w:rsid w:val="00661DAA"/>
    <w:rsid w:val="00666E4A"/>
    <w:rsid w:val="00696B63"/>
    <w:rsid w:val="006C2DB9"/>
    <w:rsid w:val="006C5925"/>
    <w:rsid w:val="006E1908"/>
    <w:rsid w:val="006E534A"/>
    <w:rsid w:val="006F76EB"/>
    <w:rsid w:val="0070620D"/>
    <w:rsid w:val="0071397C"/>
    <w:rsid w:val="00717071"/>
    <w:rsid w:val="00745FB1"/>
    <w:rsid w:val="007814B4"/>
    <w:rsid w:val="007832CE"/>
    <w:rsid w:val="007D555B"/>
    <w:rsid w:val="007F377C"/>
    <w:rsid w:val="00815BC2"/>
    <w:rsid w:val="00824CE6"/>
    <w:rsid w:val="00881A37"/>
    <w:rsid w:val="008C73B5"/>
    <w:rsid w:val="00901E0C"/>
    <w:rsid w:val="00906136"/>
    <w:rsid w:val="00940851"/>
    <w:rsid w:val="009452F5"/>
    <w:rsid w:val="009520D7"/>
    <w:rsid w:val="00974E37"/>
    <w:rsid w:val="009A1783"/>
    <w:rsid w:val="009B1293"/>
    <w:rsid w:val="009C35A9"/>
    <w:rsid w:val="009D0597"/>
    <w:rsid w:val="009E4911"/>
    <w:rsid w:val="009E569F"/>
    <w:rsid w:val="009F504F"/>
    <w:rsid w:val="00A05C5F"/>
    <w:rsid w:val="00A16C33"/>
    <w:rsid w:val="00A56044"/>
    <w:rsid w:val="00A63F2F"/>
    <w:rsid w:val="00A67155"/>
    <w:rsid w:val="00A676CE"/>
    <w:rsid w:val="00A719EB"/>
    <w:rsid w:val="00A740AC"/>
    <w:rsid w:val="00AB0DF7"/>
    <w:rsid w:val="00AC507D"/>
    <w:rsid w:val="00AC6811"/>
    <w:rsid w:val="00AF63A6"/>
    <w:rsid w:val="00B162E4"/>
    <w:rsid w:val="00B45238"/>
    <w:rsid w:val="00B47520"/>
    <w:rsid w:val="00B514CD"/>
    <w:rsid w:val="00B65814"/>
    <w:rsid w:val="00B842FC"/>
    <w:rsid w:val="00B9192C"/>
    <w:rsid w:val="00BB4F92"/>
    <w:rsid w:val="00BD5CB6"/>
    <w:rsid w:val="00BD6874"/>
    <w:rsid w:val="00C21D17"/>
    <w:rsid w:val="00C269F9"/>
    <w:rsid w:val="00C41AAD"/>
    <w:rsid w:val="00C81FED"/>
    <w:rsid w:val="00CD58D1"/>
    <w:rsid w:val="00CE0087"/>
    <w:rsid w:val="00D0513F"/>
    <w:rsid w:val="00D55F60"/>
    <w:rsid w:val="00D64384"/>
    <w:rsid w:val="00DC04D3"/>
    <w:rsid w:val="00E0661C"/>
    <w:rsid w:val="00E0750D"/>
    <w:rsid w:val="00E6467B"/>
    <w:rsid w:val="00E80ADB"/>
    <w:rsid w:val="00E8158D"/>
    <w:rsid w:val="00E86C76"/>
    <w:rsid w:val="00EE2BCE"/>
    <w:rsid w:val="00F002D2"/>
    <w:rsid w:val="00F07CC5"/>
    <w:rsid w:val="00F75C1A"/>
    <w:rsid w:val="00F8756B"/>
    <w:rsid w:val="00FA4769"/>
    <w:rsid w:val="00FD4B8B"/>
    <w:rsid w:val="00FD50AF"/>
    <w:rsid w:val="00FD668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FA95-C1D8-4D04-9B1A-4EEF11C5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5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50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5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071"/>
  </w:style>
  <w:style w:type="paragraph" w:styleId="Stopka">
    <w:name w:val="footer"/>
    <w:basedOn w:val="Normalny"/>
    <w:link w:val="StopkaZnak"/>
    <w:uiPriority w:val="99"/>
    <w:unhideWhenUsed/>
    <w:rsid w:val="0071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071"/>
  </w:style>
  <w:style w:type="character" w:styleId="Uwydatnienie">
    <w:name w:val="Emphasis"/>
    <w:basedOn w:val="Domylnaczcionkaakapitu"/>
    <w:uiPriority w:val="20"/>
    <w:qFormat/>
    <w:rsid w:val="009D059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B45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6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ejsce_zamieszkani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465C6-A520-4B21-ADB0-C081ADAB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91</cp:revision>
  <dcterms:created xsi:type="dcterms:W3CDTF">2022-06-27T10:55:00Z</dcterms:created>
  <dcterms:modified xsi:type="dcterms:W3CDTF">2023-01-24T07:05:00Z</dcterms:modified>
</cp:coreProperties>
</file>