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Ann Rurnbull ,,Marianna i panna Mozart”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  <w:br w:type="textWrapping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  <w:t>Marianna, córka kupca-ryzykanta, skrycie marzy o karierze śpiewaczki. Los jej sprzyja. Renomowana pensja, do której trafia, zatrudnia świetnych nauczycieli muzyki - ale finansowy krach ojca i uprzedzenia najbliższych mogą udaremnić palny młodziutkiej sopranistki.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257675" cy="5705475"/>
            <wp:effectExtent l="0" t="0" r="9525" b="9525"/>
            <wp:docPr id="2" name="Obraz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90FA1"/>
    <w:rsid w:val="48C9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2023-09-12T07:18:00Z</dcterms:created>
  <dc:creator>ZSPCzermin</dc:creator>
  <cp:lastModifiedBy>ZSPCzermin</cp:lastModifiedBy>
  <dcterms:modified xsi:type="dcterms:W3CDTF">2023-09-12T07:21:58Z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EB31F1EF0C7A47F2AAB4AE0BB773EC6A</vt:lpwstr>
  </property>
</Properties>
</file>