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0"/>
        </w:tabs>
        <w:ind w:left="0" w:firstLine="0"/>
        <w:rPr>
          <w:rFonts w:ascii="Calibri" w:cs="Calibri" w:eastAsia="Calibri" w:hAnsi="Calibri"/>
          <w:b w:val="1"/>
          <w:color w:val="ff99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sz w:val="48"/>
          <w:szCs w:val="48"/>
          <w:rtl w:val="0"/>
        </w:rPr>
        <w:t xml:space="preserve">Wymagania edukacyjne  z biologii na poszczególne stopnie szkolne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70"/>
          <w:tab w:val="left" w:leader="none" w:pos="340"/>
        </w:tabs>
        <w:ind w:left="0" w:firstLine="0"/>
        <w:jc w:val="both"/>
        <w:rPr>
          <w:rFonts w:ascii="Calibri" w:cs="Calibri" w:eastAsia="Calibri" w:hAnsi="Calibri"/>
          <w:b w:val="1"/>
          <w:color w:val="0032ff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32ff"/>
          <w:sz w:val="32"/>
          <w:szCs w:val="32"/>
          <w:rtl w:val="0"/>
        </w:rPr>
        <w:t xml:space="preserve">Klasa 5</w:t>
      </w:r>
    </w:p>
    <w:p w:rsidR="00000000" w:rsidDel="00000000" w:rsidP="00000000" w:rsidRDefault="00000000" w:rsidRPr="00000000" w14:paraId="00000003">
      <w:pPr>
        <w:tabs>
          <w:tab w:val="left" w:leader="none" w:pos="170"/>
          <w:tab w:val="left" w:leader="none" w:pos="340"/>
        </w:tabs>
        <w:ind w:left="0" w:firstLine="0"/>
        <w:jc w:val="both"/>
        <w:rPr>
          <w:rFonts w:ascii="Calibri" w:cs="Calibri" w:eastAsia="Calibri" w:hAnsi="Calibri"/>
          <w:b w:val="1"/>
          <w:color w:val="0032ff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7"/>
        <w:gridCol w:w="2357"/>
        <w:gridCol w:w="2357"/>
        <w:gridCol w:w="2357"/>
        <w:gridCol w:w="2358"/>
        <w:gridCol w:w="2639"/>
        <w:tblGridChange w:id="0">
          <w:tblGrid>
            <w:gridCol w:w="2357"/>
            <w:gridCol w:w="2357"/>
            <w:gridCol w:w="2357"/>
            <w:gridCol w:w="2357"/>
            <w:gridCol w:w="2358"/>
            <w:gridCol w:w="263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17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 i temat lekcji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17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Wymagania podstawowe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7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17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Wymagania ponadpodstawowe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17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170"/>
              </w:tabs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Ocena dopuszczająca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70"/>
              </w:tabs>
              <w:ind w:left="0" w:firstLine="7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70"/>
              </w:tabs>
              <w:ind w:hanging="86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170"/>
              </w:tabs>
              <w:ind w:hanging="8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70"/>
              </w:tabs>
              <w:ind w:hanging="88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Ocena celująca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2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7"/>
        <w:gridCol w:w="2357"/>
        <w:gridCol w:w="2357"/>
        <w:gridCol w:w="2357"/>
        <w:gridCol w:w="2358"/>
        <w:gridCol w:w="2639"/>
        <w:tblGridChange w:id="0">
          <w:tblGrid>
            <w:gridCol w:w="2357"/>
            <w:gridCol w:w="2357"/>
            <w:gridCol w:w="2357"/>
            <w:gridCol w:w="2357"/>
            <w:gridCol w:w="2358"/>
            <w:gridCol w:w="263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1. PODSTAWYBIOLOGII. STRUKTURA KOMÓRKI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Powitanie biologii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cechy odróżniające organizmy od materii nieożywionej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określa, czym zajmuje się biologia jako nauka oraz jej wybrane działy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określa, co to jest komórka, tkanka, narząd i układ narządów z uwzględnieniem przykładów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przykłady zastosowania wiedzy biologicznej w życiu człowieka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hierarchiczną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organizację budowy organizmów roślinnych i zwierzęcych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Badanie świata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przeprowadza obserwację i proste doświadczenie biologiczne zgodnie z instrukcją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dokumentuje obserwacje i proste doświadczenia biologiczne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25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wymienia podstawowe etapy planowania doświadczenia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warunki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17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przeprowadzania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obserwacji i doświadczeń biologicznych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formułuje problem badawczy i hipotezę na podstawie przykładowego doświadczenia biologicznego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próbę kontrolną i próbę badawczą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planuje prostą obserwację lub doświadczenie biologiczne z uwzględnieniem  procedury badawczej i zasad bezpieczeństwa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analizuje wyniki i formułuje wnioski z przeprowadzonej obserwacji lub doświadczenia biologicznego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284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uzasadnia potrzebę przestrzegania procedur badawczych podczas obserwacji i doświadczeń  biologicznych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284" w:right="0" w:hanging="22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przeprowadza samodzielnie zaplanowane doświadczenie i obserwację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Budowa mikroskopu. Obserwacje mikroskopowe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przykłady obiektów przyrodniczych, które mogą być przedmiotem obserwacji mikroskopowych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 elementy  budowy mikroskopu optycznego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prawidłowo posługuje się mikroskopem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wymienia we właściwej kolejności etapy prowadzenia obserwacji mikroskopowej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oblicza powiększenia obrazu oglądanego obiektu uzyskiwane w  mikroskopie  optycznym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opisuje przebieg przygotowania preparatu mikroskopowego świeżego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funkcje poszczególnych elementów budowy mikroskopu optycznego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dokonuje samodzielnie  obserwacji mikroskopowej w celu określenia cech obrazu obiektu i jego  powiększenia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Budowa komórki zwierzęcej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określa, co to jest komórka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wymienia podstawowe elementy budowy komórki zwierzęcej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dokonuje obserwacji mikroskopowych  komórek zwierzęcych na preparatach trwałych z zachowaniem zasad mikroskopowania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podstawowe funkcje elementów budowy komórki zwierzęcej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17" w:right="0" w:hanging="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podstawowe elementy budowy komórki zwierzęcej (pod mikroskopem, na schemacie, na zdjęciu lub na podstawie opisu) 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przykłady komórek zwierzęcych budujących organizmy oraz ich funkcje w organizmie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porównuje budowę komórek zwierzęcych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wykazuje związek budowy komórek zwierzęcych z  ich funkcją w organizmie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Komórka roślinna i bakteryjna. Porównanie budowy komórek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przygotowuje samodzielnie preparat mikroskopowy świeży z tkanki roślinnej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wymienia podstawowe elementy budowy komórki roślinnej i komórki bakteryjnej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odróżnia  komórkę roślinną od komórki zwierzęcej oraz komórki jądrowe od komórek bezjądrowych (bakteryjnych)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dokonuje obserwacji mikroskopowej  komórek roślinnych na preparacie świeżym z zachowaniem zasad mikroskopowania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funkcje podstawowych elementów budowy komórki roślinnej i komórki bakteryjnej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opisuje budowę komórki bakteryjnej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podstawowe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elementy budowy komórki roślinnej i komórki bakteryjnej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porównuje komórki rośliną i zwierzęcą oraz komórki jądrową i bakteryjną, wskazując cechy umożliwiające rozróżnienie tych komórek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 związek elementów budowy komórki  roślinnej i komórki zwierzęcej z  ich funkcją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Podsumowanie</w:t>
              <w:br w:type="textWrapping"/>
              <w:t xml:space="preserve">działu 1: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biologii. Struktura komórki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70"/>
              </w:tabs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wszystkie wymagania z lekcji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40"/>
        <w:gridCol w:w="2370"/>
        <w:gridCol w:w="2355"/>
        <w:gridCol w:w="2355"/>
        <w:gridCol w:w="2640"/>
        <w:tblGridChange w:id="0">
          <w:tblGrid>
            <w:gridCol w:w="2355"/>
            <w:gridCol w:w="2340"/>
            <w:gridCol w:w="2370"/>
            <w:gridCol w:w="2355"/>
            <w:gridCol w:w="2355"/>
            <w:gridCol w:w="264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2. CZYNNOŚCI ŻYCIOWE ORGANIZMÓW I SYSTEMATYKA ORGANIZMÓW. WIRUSY. BAKTERIE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hanging="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Czynności życiowe organizmów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374" w:right="0" w:hanging="37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hanging="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czynności życiowe jako cechy właściwe tylko organizmom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krótko charakteryzuje podstawowe czynności życiowe organizmów (odżywianie się, oddychanie, wydalanie, wrażliwość na bodźce, wzrost i rozwój, ruch, rozmnażanie się)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określa, na czym polega rozmnażanie się płciowe i bezpłciowe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rodzaje rozmnażania się bezpłciowego (podział, pączkowanie, fragmentację, przez zarodniki)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różnice między  rozmnażaniem się płciowym i rozmnażaniem się bezpłciowym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Odżywianie się organizmów. Fotosynteza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co to jest odżywianie się i jakie jest jego znaczenie w życiu organizmów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na czym polega samożywność i cudzożywność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 znaczenie fotosyntezy dla życia na Ziemi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dokonuje podziału organizmów cudzożywnych ze względu na rodzaj pobieranego pokarmu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hanging="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wymienia substraty i produkty fotosyntezy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na czym polega  fotosynteza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warunki przebiegu fotosyntezy (w odniesieniu do światła i temperatury)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rolę chlorofilu w fotosyntezie (wiązanie energii słonecznej)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planuje doświadczenie wskazujące na wpływ wybranego czynnika na intensywność fotosyntezy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211" w:right="0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przeprowadza doświadczenie wskazujące na wpływ wybranego czynnika na intensywność fotosyntezy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Oddychanie organizmów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określa znaczenie procesów pozyskiwania energii dla organizmów (oddychanie tlenowe i fermentacja)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przedstawia oddychanie jako sposób uwalniania energii potrzebnej do życia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różnice między oddychaniem komórkowym a wymianą gazową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podaje przykłady zastosowania fermentacji w przemyśle i gospodarstwie domowym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85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zapisuje słownie równanie oddychania tlenowego, określając substraty, produkty oraz warunki przebiegu tego procesu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określa substraty i produkty fermentacji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planuje doświadczenie wykazujące, że podczas fermentacji drożdże wydzielają dwutlenek węgla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określa końcowe produkty fermentacji na podstawie przeprowadzonego doświadczenia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określa warunki przebiegu fermentacji 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przeprowadza doświadczenie fermentacji u drożdży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porównuje oddychanie tlenowe z fermentacją pod kątem substratów, produktów, ilości uwalnianej energii i lokalizacji w komórce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.Zasady klasyfikowania organizmów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podaje definicję gatunku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left" w:leader="none" w:pos="170"/>
                <w:tab w:val="left" w:leader="none" w:pos="385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co rozumiemy pod pojęciem oznaczanie organizmów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line="240" w:lineRule="auto"/>
              <w:ind w:left="0" w:hanging="4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podaje przykład kryterium pomocnego w klasyfikacji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9"/>
              </w:numPr>
              <w:tabs>
                <w:tab w:val="left" w:leader="none" w:pos="170"/>
                <w:tab w:val="left" w:leader="none" w:pos="385"/>
              </w:tabs>
              <w:spacing w:before="80" w:line="232.8" w:lineRule="auto"/>
              <w:ind w:left="720" w:right="24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sz w:val="17"/>
                <w:szCs w:val="17"/>
                <w:rtl w:val="0"/>
              </w:rPr>
              <w:t xml:space="preserve">wykazuje hierarchiczną strukturę jednostek klasyfikacji biologicznej</w:t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170"/>
                <w:tab w:val="left" w:leader="none" w:pos="385"/>
              </w:tabs>
              <w:spacing w:line="232.8" w:lineRule="auto"/>
              <w:ind w:left="720" w:right="3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8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klasyfikuje organizmy na podstawie przyjętego kryterium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numPr>
                <w:ilvl w:val="0"/>
                <w:numId w:val="13"/>
              </w:numPr>
              <w:tabs>
                <w:tab w:val="left" w:leader="none" w:pos="170"/>
              </w:tabs>
              <w:ind w:left="720" w:hanging="360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rtl w:val="0"/>
              </w:rPr>
              <w:t xml:space="preserve">uzasadnia konieczność klasyfikacji organizmów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170"/>
              </w:tabs>
              <w:ind w:left="0" w:firstLine="0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1"/>
              </w:numPr>
              <w:tabs>
                <w:tab w:val="left" w:leader="none" w:pos="170"/>
              </w:tabs>
              <w:ind w:left="720" w:hanging="360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rtl w:val="0"/>
              </w:rPr>
              <w:t xml:space="preserve">porównuje jednostki klasyfikacji zwierząt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170"/>
              </w:tabs>
              <w:ind w:left="0" w:firstLine="0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rtl w:val="0"/>
              </w:rPr>
              <w:t xml:space="preserve">z jednostkami klasyfikacji roślin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2"/>
              </w:numPr>
              <w:tabs>
                <w:tab w:val="left" w:leader="none" w:pos="170"/>
              </w:tabs>
              <w:ind w:left="720" w:hanging="360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rtl w:val="0"/>
              </w:rPr>
              <w:t xml:space="preserve">z pomocą nauczyciela korzysta z różnych kluczy do oznaczania organizmów żyjących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170"/>
              </w:tabs>
              <w:ind w:left="0" w:firstLine="0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31f20"/>
                <w:rtl w:val="0"/>
              </w:rPr>
              <w:t xml:space="preserve">         w najbliższej okolicy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170"/>
              </w:tabs>
              <w:ind w:left="0" w:firstLine="0"/>
              <w:rPr>
                <w:rFonts w:ascii="Calibri" w:cs="Calibri" w:eastAsia="Calibri" w:hAnsi="Calibri"/>
                <w:color w:val="231f2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Systematyka organizmów. Przegląd królestw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374" w:right="0" w:hanging="37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wymienia nazwy królestw organizmów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zasady systemu klasyfikacji biologicznej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wymienia w kolejności główne  jednostki systematyczne królestwa zwierząt i królestwa roślin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76" w:lineRule="auto"/>
              <w:ind w:left="0" w:right="0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 zastosowanie pojęcia „układ hierarchiczny” w odniesieniu do klasyfikacji organizmów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określa, jak tworzy się nazwę gatunkową (podwójne nazewnictwo)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ogólną charakterystykę każdego z pięciu królestw organizmów, ze wskazaniem na istotne cechy różniące te królestwa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charakterystyczne cechy organizmów pozwalające przyporządkować je do jednego z królestw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Bakterie i wirusy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znaczenie bakterii w życiu człowieka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przykłady chorób bakteryjnych i wirusowych człowieka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ogólne zasady  profilaktyki chorób bakteryjnych i chorób wirusowych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znaczenie bakterii w przyrodzie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rozmiary bakterii i środowisko ich życia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drogi rozprzestrzeniania się i zasady profilaktyki chorób bakteryjnych  (gruźlica, borelioza, tężec, salmonelloza) i wirusowych (grypa, ospa, różyczka, świnka, odra, AIDS)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czynności życiowe bakterii: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33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sposoby odżywiania się bakterii:  cudzożywne (pasożyty, saprotrofy, symbionty) i samożywne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33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sposoby oddychania (tlenowe i beztlenowe)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33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rozmnażanie się (przez podział)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uzasadnia, dlaczego wirusów nie można zaklasyfikować do organizmów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wskazuje na związki pomiędzy  środowiskiem życia, czynnościami życiowych i znaczeniem bakterii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379" w:right="0" w:hanging="3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Podsumowanie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działu 2: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Czynności życiowe organizmów i systematyka organizmów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Wirusy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Bakterie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wszystkie wymagania z lekcji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3. GRZYBY. ROŚLINY ZARODNIKOWE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Grzyby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33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różnorodność, budowa, czynności życiowe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przedstawia różnorodność budowy grzybów (jednokomórkowe, wielokomórkowe)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dlaczego porosty określamy jako organizmy symbiotyczne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opisuje wybrane czynności życiowe grzybów (odżywianie się, oddychanie i rozmnażanie się)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wykazuje różnorodność budowy grzybów na wybranych przykładach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63"/>
              </w:tabs>
              <w:spacing w:after="0" w:before="0" w:line="240" w:lineRule="auto"/>
              <w:ind w:left="-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wskazuje cechy odróżniające grzyby od organizmów innych królestw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Grzyby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33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środowisko życia, i znaczenie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przedstawia, podając przykłady, pozytywne i negatywne znaczenie grzybów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przedstawia środowiska życia grzybów, w tym grzybów porostowych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1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znaczenie grzybów w przyrodzie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w jaki sposób można wykorzystać grzyby porostowe do oceny jakości powietrza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32"/>
                <w:tab w:val="left" w:leader="none" w:pos="1201"/>
              </w:tabs>
              <w:spacing w:after="0" w:before="0" w:line="240" w:lineRule="auto"/>
              <w:ind w:left="-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wskazuje cechy umożliwiające zakwalifikowanie organizmu do grzybów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3.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Budowa i różnorodność mchów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379" w:right="0" w:hanging="3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środowiska życia mchów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9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odróżnia mchy od innych roślin na rysunkach, fotografiach i okazach naturalnych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wymienia przedstawicieli mchów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33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rozpoznaje cechy budowy zewnętrznej mchów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wymienia charakterystyczne cechy mchów pozwalające na ich identyfikację wśród nieznanych organizmów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Paprociowe,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wskazuje środowiska życia paprociowych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wymienia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znaczenie paprociowych, w przyrodzie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przedstawicieli paprociowych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rysunkach, fotografiach i okazach naturalnych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podaje charakterystyczne cechy paprociowych,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numPr>
                <w:ilvl w:val="0"/>
                <w:numId w:val="19"/>
              </w:numPr>
              <w:tabs>
                <w:tab w:val="left" w:leader="none" w:pos="170"/>
                <w:tab w:val="left" w:leader="none" w:pos="274"/>
              </w:tabs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omawia znaczenie paprociowych, w przyrodzie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379" w:right="0" w:hanging="37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Podsumowanie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działu 3: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Protisty. Grzyby. Rośliny zarodnikowe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tabs>
                <w:tab w:val="left" w:leader="none" w:pos="17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170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wszystkie wymagania z lekcji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5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7"/>
        <w:gridCol w:w="2357"/>
        <w:gridCol w:w="2665"/>
        <w:gridCol w:w="2357"/>
        <w:gridCol w:w="2358"/>
        <w:gridCol w:w="2358"/>
        <w:tblGridChange w:id="0">
          <w:tblGrid>
            <w:gridCol w:w="2357"/>
            <w:gridCol w:w="2357"/>
            <w:gridCol w:w="2665"/>
            <w:gridCol w:w="2357"/>
            <w:gridCol w:w="2358"/>
            <w:gridCol w:w="235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4. ROŚLINY NASIENNE I ORGANY ROŚLINNE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Rośliny nagonasienne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przedstawia cechy budowy zewnętrznej rośliny nagonasiennej na przykładzie sosny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rodzime gatunki nagonasiennych na podstawie pędów z szyszkami/szyszkojagodami i igłami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uzasadnia, jakie korzyści przyniosło roślinom wytworzenie nasion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identyfikuje nieznany organizm jako przedstawiciela nagonasiennych na podstawie jego cech budowy zewnętrznej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 znaczenie nagonasiennych w przyrodzie i dla człowieka jako gatunków lasotwórczych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Cechy charakterystyczne i znaczenie okrytonasiennych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formy okrytonasiennych: drzewa, krzewy, krzewinki i rośliny zielne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uzasadnia, że życie człowieka nie byłoby możliwe bez roślin okrytonasiennych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pospolite gatunki rodzimych drzew liściastych na podstawie pędów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identyfikuje nieznany organizm jako przedstawiciela okrytonasiennych na podstawie jego cech budowy zewnętrznej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uzasadnia, że cechy roślin okrytonasiennych przyczyniły się do ich dominacji we florze świata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hanging="19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Korzeń i pęd  okrytonasiennych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opisuje budowę zewnętrzną korzenia, łodygi i liścia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rozpoznaje systemy korzeniowe – palowy i wiązkowy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funkcje poszczególnych stref budowy korzenia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uzasadnia, że budowa liścia stanowi przystosowanie do przeprowadzania fotosyntezy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3" w:right="0" w:hanging="26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rozpoznaje organy rośliny okrytonasiennej i określa ich funkcje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tabs>
                <w:tab w:val="left" w:leader="none" w:pos="170"/>
              </w:tabs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Budowa kwiatu. Rozmnażanie się okrytonasiennych,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170"/>
              </w:tabs>
              <w:ind w:left="0" w:firstLine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nasiona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rozróżnia  elementy budowy kwiatu rośliny okrytonasiennej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odróżnia zapylenie i zapłodnienie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określa rolę poszczególnych elementów budowy kwiatu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na czym polega rozmnażanie się płciowe roślin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9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211" w:right="0" w:hanging="19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podaje sposoby rozprzestrzeniania się  nasion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wyjaśnia, w jaki sposób powstają nasiona i owoce okrytonasiennych</w:t>
            </w:r>
          </w:p>
          <w:p w:rsidR="00000000" w:rsidDel="00000000" w:rsidP="00000000" w:rsidRDefault="00000000" w:rsidRPr="00000000" w14:paraId="00000122">
            <w:pPr>
              <w:tabs>
                <w:tab w:val="left" w:leader="none" w:pos="170"/>
              </w:tabs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Podsumowanie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działu 4: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Rośliny nasienne. Tkanki i organy roślinne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7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wszystkie wymagania z lekcji </w:t>
            </w:r>
          </w:p>
        </w:tc>
      </w:tr>
    </w:tbl>
    <w:p w:rsidR="00000000" w:rsidDel="00000000" w:rsidP="00000000" w:rsidRDefault="00000000" w:rsidRPr="00000000" w14:paraId="0000012A">
      <w:pPr>
        <w:tabs>
          <w:tab w:val="left" w:leader="none" w:pos="1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170"/>
          <w:tab w:val="left" w:leader="none" w:pos="340"/>
        </w:tabs>
        <w:ind w:left="0" w:firstLine="0"/>
        <w:jc w:val="both"/>
        <w:rPr>
          <w:rFonts w:ascii="Calibri" w:cs="Calibri" w:eastAsia="Calibri" w:hAnsi="Calibri"/>
          <w:b w:val="1"/>
          <w:color w:val="0032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leader="none" w:pos="17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170"/>
        </w:tabs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849" w:top="1560" w:left="1417" w:right="8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Courier New"/>
  <w:font w:name="AgendaPl RegularCondensed"/>
  <w:font w:name="Noto Sans Symbols">
    <w:embedRegular w:fontKey="{00000000-0000-0000-0000-000000000000}" r:id="rId1" w:subsetted="0"/>
    <w:embedBold w:fontKey="{00000000-0000-0000-0000-000000000000}" r:id="rId2" w:subsetted="0"/>
  </w:font>
  <w:font w:name="AgendaPl-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120" w:line="240" w:lineRule="auto"/>
      <w:ind w:left="-567" w:right="0" w:hanging="360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gendaPl RegularCondensed" w:cs="AgendaPl RegularCondensed" w:eastAsia="AgendaPl RegularCondensed" w:hAnsi="AgendaPl RegularCondensed"/>
        <w:b w:val="1"/>
        <w:i w:val="0"/>
        <w:smallCaps w:val="0"/>
        <w:strike w:val="0"/>
        <w:color w:val="003892"/>
        <w:sz w:val="20"/>
        <w:szCs w:val="20"/>
        <w:u w:val="none"/>
        <w:shd w:fill="auto" w:val="clear"/>
        <w:vertAlign w:val="baseline"/>
        <w:rtl w:val="0"/>
      </w:rPr>
      <w:t xml:space="preserve"> AUTORZY:</w:t>
    </w:r>
    <w:r w:rsidDel="00000000" w:rsidR="00000000" w:rsidRPr="00000000"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3892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gendaPl-Regular" w:cs="AgendaPl-Regular" w:eastAsia="AgendaPl-Regular" w:hAnsi="AgendaPl-Regula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Ewa Jastrzębska, Ewa Kłos, Wawrzyniec Kofta, Ewa Pyłka-Gutowska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73278" y="3780000"/>
                        <a:ext cx="9545444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F0912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639"/>
      </w:tabs>
      <w:spacing w:after="0" w:before="0" w:line="240" w:lineRule="auto"/>
      <w:ind w:left="-567" w:right="1" w:hanging="360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73340" y="3780000"/>
                        <a:ext cx="95453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101600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240" w:line="240" w:lineRule="auto"/>
      <w:ind w:left="-1417" w:right="0" w:hanging="360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556085" cy="296779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8179" l="-8901" r="84975" t="1185"/>
                  <a:stretch>
                    <a:fillRect/>
                  </a:stretch>
                </pic:blipFill>
                <pic:spPr>
                  <a:xfrm>
                    <a:off x="0" y="0"/>
                    <a:ext cx="1556085" cy="296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    </w:t>
      <w:tab/>
      <w:tab/>
      <w:tab/>
      <w:tab/>
      <w:tab/>
      <w:tab/>
      <w:t xml:space="preserve">              </w:t>
    </w:r>
    <w:r w:rsidDel="00000000" w:rsidR="00000000" w:rsidRPr="00000000"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592368" cy="273377"/>
          <wp:effectExtent b="0" l="0" r="0" t="0"/>
          <wp:docPr id="1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46785" l="59476" r="6233" t="11506"/>
                  <a:stretch>
                    <a:fillRect/>
                  </a:stretch>
                </pic:blipFill>
                <pic:spPr>
                  <a:xfrm>
                    <a:off x="0" y="0"/>
                    <a:ext cx="2592368" cy="2733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hanging="360"/>
      <w:jc w:val="center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hanging="360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40" w:before="0" w:line="240" w:lineRule="auto"/>
      <w:ind w:left="142" w:right="142" w:hanging="426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-899794</wp:posOffset>
          </wp:positionH>
          <wp:positionV relativeFrom="paragraph">
            <wp:posOffset>47708</wp:posOffset>
          </wp:positionV>
          <wp:extent cx="7903597" cy="953849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3597" cy="9538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5288915</wp:posOffset>
          </wp:positionH>
          <wp:positionV relativeFrom="paragraph">
            <wp:posOffset>50165</wp:posOffset>
          </wp:positionV>
          <wp:extent cx="3991610" cy="95440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2761" r="24669" t="0"/>
                  <a:stretch>
                    <a:fillRect/>
                  </a:stretch>
                </pic:blipFill>
                <pic:spPr>
                  <a:xfrm>
                    <a:off x="0" y="0"/>
                    <a:ext cx="3991610" cy="954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142" w:hanging="360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-283" w:hanging="360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-283" w:hanging="360"/>
      <w:jc w:val="left"/>
      <w:rPr>
        <w:rFonts w:ascii="AgendaPl RegularCondensed" w:cs="AgendaPl RegularCondensed" w:eastAsia="AgendaPl RegularCondensed" w:hAnsi="AgendaPl RegularCondens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42" w:right="-283" w:hanging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gendaPl RegularCondensed" w:cs="AgendaPl RegularCondensed" w:eastAsia="AgendaPl RegularCondensed" w:hAnsi="AgendaPl RegularCondensed"/>
        <w:b w:val="1"/>
        <w:i w:val="0"/>
        <w:smallCaps w:val="0"/>
        <w:strike w:val="0"/>
        <w:color w:val="f0912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09120"/>
        <w:sz w:val="20"/>
        <w:szCs w:val="20"/>
        <w:u w:val="none"/>
        <w:shd w:fill="auto" w:val="clear"/>
        <w:vertAlign w:val="baseline"/>
        <w:rtl w:val="0"/>
      </w:rPr>
      <w:t xml:space="preserve">Biologia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0912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Klasa 5</w:t>
      <w:tab/>
      <w:tab/>
      <w:tab/>
      <w:tab/>
      <w:tab/>
      <w:tab/>
      <w:tab/>
      <w:tab/>
      <w:tab/>
      <w:tab/>
      <w:t xml:space="preserve">                                             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Plan wynikowy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tabs>
        <w:tab w:val="left" w:leader="none" w:pos="17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7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7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97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6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3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97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gendaPl RegularCondensed" w:cs="AgendaPl RegularCondensed" w:eastAsia="AgendaPl RegularCondensed" w:hAnsi="AgendaPl RegularCondensed"/>
        <w:lang w:val="pl-PL"/>
      </w:rPr>
    </w:rPrDefault>
    <w:pPrDefault>
      <w:pPr>
        <w:tabs>
          <w:tab w:val="left" w:leader="none" w:pos="170"/>
        </w:tabs>
        <w:spacing w:line="276" w:lineRule="auto"/>
        <w:ind w:left="885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aliases w:val="moje punkty"/>
    <w:qFormat w:val="1"/>
    <w:rsid w:val="000B75F5"/>
    <w:pPr>
      <w:tabs>
        <w:tab w:val="left" w:pos="170"/>
      </w:tabs>
      <w:suppressAutoHyphens w:val="1"/>
      <w:autoSpaceDE w:val="0"/>
      <w:autoSpaceDN w:val="0"/>
      <w:adjustRightInd w:val="0"/>
      <w:spacing w:after="0" w:line="240" w:lineRule="atLeast"/>
      <w:ind w:left="885" w:hanging="360"/>
      <w:textAlignment w:val="center"/>
    </w:pPr>
    <w:rPr>
      <w:rFonts w:ascii="AgendaPl RegularCondensed" w:cs="AgendaPl RegularCondensed" w:hAnsi="AgendaPl RegularCondensed"/>
      <w:color w:val="000000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285D6F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 w:val="1"/>
    <w:rsid w:val="00285D6F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85D6F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85D6F"/>
    <w:rPr>
      <w:rFonts w:ascii="Tahoma" w:cs="Tahoma" w:hAnsi="Tahoma"/>
      <w:sz w:val="16"/>
      <w:szCs w:val="16"/>
    </w:rPr>
  </w:style>
  <w:style w:type="paragraph" w:styleId="Akapitzlist">
    <w:name w:val="List Paragraph"/>
    <w:basedOn w:val="Normalny"/>
    <w:uiPriority w:val="34"/>
    <w:qFormat w:val="1"/>
    <w:rsid w:val="006B5810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rakstyluakapitowego" w:customStyle="1">
    <w:name w:val="[Brak stylu akapitowego]"/>
    <w:rsid w:val="000B75F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cs="Minion Pro Regular" w:hAnsi="Minion Pro Regular"/>
      <w:color w:val="000000"/>
      <w:sz w:val="24"/>
      <w:szCs w:val="24"/>
    </w:rPr>
  </w:style>
  <w:style w:type="paragraph" w:styleId="003TytulIIrzedu1w" w:customStyle="1">
    <w:name w:val="003 Tytul II rzedu 1 w."/>
    <w:basedOn w:val="Brakstyluakapitowego"/>
    <w:uiPriority w:val="99"/>
    <w:rsid w:val="000B75F5"/>
    <w:pPr>
      <w:tabs>
        <w:tab w:val="left" w:pos="170"/>
        <w:tab w:val="left" w:pos="340"/>
        <w:tab w:val="left" w:pos="510"/>
      </w:tabs>
      <w:suppressAutoHyphens w:val="1"/>
      <w:spacing w:after="113" w:before="283" w:line="320" w:lineRule="atLeast"/>
    </w:pPr>
    <w:rPr>
      <w:rFonts w:ascii="AgendaPl Bold" w:cs="AgendaPl Bold" w:hAnsi="AgendaPl Bold"/>
      <w:b w:val="1"/>
      <w:bCs w:val="1"/>
      <w:color w:val="ff7f00"/>
      <w:sz w:val="32"/>
      <w:szCs w:val="32"/>
    </w:rPr>
  </w:style>
  <w:style w:type="paragraph" w:styleId="tekstpodstawowyPORADNIK" w:customStyle="1">
    <w:name w:val="tekst podstawowy (PORADNIK)"/>
    <w:basedOn w:val="Brakstyluakapitowego"/>
    <w:uiPriority w:val="99"/>
    <w:rsid w:val="000B75F5"/>
    <w:pPr>
      <w:tabs>
        <w:tab w:val="left" w:pos="227"/>
      </w:tabs>
      <w:spacing w:line="240" w:lineRule="atLeast"/>
      <w:jc w:val="both"/>
    </w:pPr>
    <w:rPr>
      <w:rFonts w:ascii="Dutch801HdEU" w:cs="Dutch801HdEU" w:hAnsi="Dutch801HdEU"/>
      <w:sz w:val="20"/>
      <w:szCs w:val="20"/>
    </w:rPr>
  </w:style>
  <w:style w:type="paragraph" w:styleId="005TytuIVrzedu" w:customStyle="1">
    <w:name w:val="005 Tytuł IV rzedu"/>
    <w:basedOn w:val="Normalny"/>
    <w:uiPriority w:val="99"/>
    <w:rsid w:val="000B75F5"/>
    <w:pPr>
      <w:tabs>
        <w:tab w:val="left" w:pos="340"/>
        <w:tab w:val="left" w:pos="510"/>
      </w:tabs>
      <w:suppressAutoHyphens w:val="0"/>
      <w:spacing w:before="283" w:line="320" w:lineRule="atLeast"/>
      <w:ind w:left="0" w:firstLine="0"/>
      <w:jc w:val="both"/>
    </w:pPr>
    <w:rPr>
      <w:rFonts w:ascii="AgendaPl Bold" w:cs="AgendaPl Bold" w:hAnsi="AgendaPl Bold"/>
      <w:b w:val="1"/>
      <w:bCs w:val="1"/>
      <w:color w:val="004cff"/>
      <w:sz w:val="32"/>
      <w:szCs w:val="32"/>
    </w:rPr>
  </w:style>
  <w:style w:type="paragraph" w:styleId="tabela-numerykolumnPORADNIK" w:customStyle="1">
    <w:name w:val="tabela - numery kolumn (PORADNIK)"/>
    <w:basedOn w:val="Brakstyluakapitowego"/>
    <w:uiPriority w:val="99"/>
    <w:rsid w:val="000B75F5"/>
    <w:pPr>
      <w:suppressAutoHyphens w:val="1"/>
      <w:spacing w:line="240" w:lineRule="atLeast"/>
      <w:jc w:val="center"/>
    </w:pPr>
    <w:rPr>
      <w:rFonts w:ascii="AgendaPl BoldCondensed" w:cs="AgendaPl BoldCondensed" w:hAnsi="AgendaPl BoldCondensed"/>
      <w:b w:val="1"/>
      <w:bCs w:val="1"/>
      <w:color w:val="ffffff"/>
      <w:sz w:val="20"/>
      <w:szCs w:val="20"/>
    </w:rPr>
  </w:style>
  <w:style w:type="paragraph" w:styleId="tabelaglowkaPORADNIK" w:customStyle="1">
    <w:name w:val="tabela glowka (PORADNIK)"/>
    <w:basedOn w:val="Brakstyluakapitowego"/>
    <w:uiPriority w:val="99"/>
    <w:rsid w:val="000B75F5"/>
    <w:pPr>
      <w:suppressAutoHyphens w:val="1"/>
      <w:spacing w:line="240" w:lineRule="atLeast"/>
      <w:jc w:val="center"/>
    </w:pPr>
    <w:rPr>
      <w:rFonts w:ascii="AgendaPl BoldCondensed" w:cs="AgendaPl BoldCondensed" w:hAnsi="AgendaPl BoldCondensed"/>
      <w:b w:val="1"/>
      <w:bCs w:val="1"/>
      <w:color w:val="ffffff"/>
    </w:rPr>
  </w:style>
  <w:style w:type="paragraph" w:styleId="tabelatekstPORADNIK" w:customStyle="1">
    <w:name w:val="tabela tekst (PORADNIK)"/>
    <w:basedOn w:val="Brakstyluakapitowego"/>
    <w:uiPriority w:val="99"/>
    <w:rsid w:val="000B75F5"/>
    <w:pPr>
      <w:suppressAutoHyphens w:val="1"/>
      <w:spacing w:line="240" w:lineRule="atLeast"/>
    </w:pPr>
    <w:rPr>
      <w:rFonts w:ascii="AgendaPl RegularCondensed" w:cs="AgendaPl RegularCondensed" w:hAnsi="AgendaPl RegularCondensed"/>
      <w:sz w:val="20"/>
      <w:szCs w:val="20"/>
    </w:rPr>
  </w:style>
  <w:style w:type="character" w:styleId="Bold" w:customStyle="1">
    <w:name w:val="Bold"/>
    <w:uiPriority w:val="99"/>
    <w:rsid w:val="000B75F5"/>
    <w:rPr>
      <w:b w:val="1"/>
      <w:bCs w:val="1"/>
    </w:rPr>
  </w:style>
  <w:style w:type="character" w:styleId="Italiccondensedwtabeli" w:customStyle="1">
    <w:name w:val="Italic (condensed) w tabeli"/>
    <w:uiPriority w:val="99"/>
    <w:rsid w:val="000B75F5"/>
    <w:rPr>
      <w:i w:val="1"/>
      <w:iCs w:val="1"/>
    </w:rPr>
  </w:style>
  <w:style w:type="paragraph" w:styleId="mojepunkty1" w:customStyle="1">
    <w:name w:val="moje punkty_1"/>
    <w:qFormat w:val="1"/>
    <w:rsid w:val="000B75F5"/>
    <w:pPr>
      <w:numPr>
        <w:numId w:val="6"/>
      </w:numPr>
      <w:tabs>
        <w:tab w:val="left" w:pos="170"/>
      </w:tabs>
      <w:spacing w:after="120" w:line="240" w:lineRule="auto"/>
      <w:ind w:left="170" w:hanging="170"/>
      <w:contextualSpacing w:val="1"/>
    </w:pPr>
    <w:rPr>
      <w:rFonts w:ascii="Arial" w:cs="AgendaPl RegularCondensed" w:hAnsi="Arial"/>
      <w:color w:val="000000"/>
      <w:sz w:val="1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cs="Times New Roman" w:eastAsia="Times New Roman" w:hAnsi="Times New Roman"/>
      <w:color w:val="auto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D6D91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Style6" w:customStyle="1">
    <w:name w:val="Style6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cs="Times New Roman" w:eastAsia="Times New Roman" w:hAnsi="Times New Roman"/>
      <w:color w:val="auto"/>
      <w:sz w:val="24"/>
      <w:szCs w:val="24"/>
      <w:lang w:eastAsia="pl-PL"/>
    </w:rPr>
  </w:style>
  <w:style w:type="paragraph" w:styleId="Style21" w:customStyle="1">
    <w:name w:val="Style21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cs="Times New Roman" w:eastAsia="Times New Roman" w:hAnsi="Times New Roman"/>
      <w:color w:val="auto"/>
      <w:sz w:val="24"/>
      <w:szCs w:val="24"/>
      <w:lang w:eastAsia="pl-PL"/>
    </w:rPr>
  </w:style>
  <w:style w:type="paragraph" w:styleId="Style45" w:customStyle="1">
    <w:name w:val="Style45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4" w:lineRule="exact"/>
      <w:ind w:left="0" w:firstLine="250"/>
      <w:jc w:val="both"/>
      <w:textAlignment w:val="auto"/>
    </w:pPr>
    <w:rPr>
      <w:rFonts w:ascii="Times New Roman" w:cs="Times New Roman" w:eastAsia="Times New Roman" w:hAnsi="Times New Roman"/>
      <w:color w:val="auto"/>
      <w:sz w:val="24"/>
      <w:szCs w:val="24"/>
      <w:lang w:eastAsia="pl-PL"/>
    </w:rPr>
  </w:style>
  <w:style w:type="paragraph" w:styleId="Style7" w:customStyle="1">
    <w:name w:val="Style7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76" w:lineRule="exact"/>
      <w:ind w:left="0" w:firstLine="0"/>
      <w:textAlignment w:val="auto"/>
    </w:pPr>
    <w:rPr>
      <w:rFonts w:ascii="Times New Roman" w:cs="Times New Roman" w:eastAsia="Times New Roman" w:hAnsi="Times New Roman"/>
      <w:color w:val="auto"/>
      <w:sz w:val="24"/>
      <w:szCs w:val="24"/>
      <w:lang w:eastAsia="pl-PL"/>
    </w:rPr>
  </w:style>
  <w:style w:type="paragraph" w:styleId="Style42" w:customStyle="1">
    <w:name w:val="Style42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30" w:lineRule="exact"/>
      <w:ind w:left="0" w:hanging="72"/>
      <w:jc w:val="both"/>
      <w:textAlignment w:val="auto"/>
    </w:pPr>
    <w:rPr>
      <w:rFonts w:ascii="Times New Roman" w:cs="Times New Roman" w:eastAsia="Times New Roman" w:hAnsi="Times New Roman"/>
      <w:color w:val="auto"/>
      <w:sz w:val="24"/>
      <w:szCs w:val="24"/>
      <w:lang w:eastAsia="pl-PL"/>
    </w:rPr>
  </w:style>
  <w:style w:type="paragraph" w:styleId="tabela-tekstpodstawowykropatabele" w:customStyle="1">
    <w:name w:val="tabela - tekst podstawowy kropa (tabele)"/>
    <w:basedOn w:val="Normalny"/>
    <w:uiPriority w:val="99"/>
    <w:rsid w:val="00ED6D91"/>
    <w:pPr>
      <w:tabs>
        <w:tab w:val="clear" w:pos="170"/>
      </w:tabs>
      <w:suppressAutoHyphens w:val="0"/>
      <w:spacing w:line="230" w:lineRule="atLeast"/>
      <w:ind w:left="170" w:hanging="170"/>
      <w:textAlignment w:val="auto"/>
    </w:pPr>
    <w:rPr>
      <w:rFonts w:eastAsia="Calibri"/>
      <w:w w:val="97"/>
    </w:rPr>
  </w:style>
  <w:style w:type="character" w:styleId="FontStyle68" w:customStyle="1">
    <w:name w:val="Font Style68"/>
    <w:basedOn w:val="Domylnaczcionkaakapitu"/>
    <w:uiPriority w:val="99"/>
    <w:rsid w:val="00ED6D91"/>
    <w:rPr>
      <w:rFonts w:ascii="Calibri" w:cs="Calibri" w:hAnsi="Calibri" w:hint="default"/>
      <w:b w:val="1"/>
      <w:bCs w:val="1"/>
      <w:color w:val="000000"/>
      <w:sz w:val="26"/>
      <w:szCs w:val="26"/>
    </w:rPr>
  </w:style>
  <w:style w:type="character" w:styleId="FontStyle69" w:customStyle="1">
    <w:name w:val="Font Style69"/>
    <w:basedOn w:val="Domylnaczcionkaakapitu"/>
    <w:uiPriority w:val="99"/>
    <w:rsid w:val="00ED6D91"/>
    <w:rPr>
      <w:rFonts w:ascii="Times New Roman" w:cs="Times New Roman" w:hAnsi="Times New Roman" w:hint="default"/>
      <w:b w:val="1"/>
      <w:bCs w:val="1"/>
      <w:color w:val="000000"/>
      <w:sz w:val="20"/>
      <w:szCs w:val="20"/>
    </w:rPr>
  </w:style>
  <w:style w:type="character" w:styleId="FontStyle70" w:customStyle="1">
    <w:name w:val="Font Style70"/>
    <w:basedOn w:val="Domylnaczcionkaakapitu"/>
    <w:uiPriority w:val="99"/>
    <w:rsid w:val="00ED6D91"/>
    <w:rPr>
      <w:rFonts w:ascii="Times New Roman" w:cs="Times New Roman" w:hAnsi="Times New Roman" w:hint="default"/>
      <w:i w:val="1"/>
      <w:iCs w:val="1"/>
      <w:color w:val="000000"/>
      <w:sz w:val="20"/>
      <w:szCs w:val="20"/>
    </w:rPr>
  </w:style>
  <w:style w:type="character" w:styleId="FontStyle67" w:customStyle="1">
    <w:name w:val="Font Style67"/>
    <w:basedOn w:val="Domylnaczcionkaakapitu"/>
    <w:uiPriority w:val="99"/>
    <w:rsid w:val="00ED6D91"/>
    <w:rPr>
      <w:rFonts w:ascii="Times New Roman" w:cs="Times New Roman" w:hAnsi="Times New Roman" w:hint="default"/>
      <w:b w:val="1"/>
      <w:bCs w:val="1"/>
      <w:i w:val="1"/>
      <w:iCs w:val="1"/>
      <w:color w:val="000000"/>
      <w:spacing w:val="50"/>
      <w:sz w:val="50"/>
      <w:szCs w:val="50"/>
    </w:rPr>
  </w:style>
  <w:style w:type="paragraph" w:styleId="Style28" w:customStyle="1">
    <w:name w:val="Style28"/>
    <w:basedOn w:val="Normalny"/>
    <w:uiPriority w:val="99"/>
    <w:rsid w:val="00ED6D91"/>
    <w:pPr>
      <w:widowControl w:val="0"/>
      <w:tabs>
        <w:tab w:val="clear" w:pos="170"/>
      </w:tabs>
      <w:suppressAutoHyphens w:val="0"/>
      <w:spacing w:line="240" w:lineRule="auto"/>
      <w:ind w:left="0" w:firstLine="0"/>
      <w:textAlignment w:val="auto"/>
    </w:pPr>
    <w:rPr>
      <w:rFonts w:ascii="Times New Roman" w:cs="Times New Roman" w:eastAsia="Times New Roman" w:hAnsi="Times New Roman"/>
      <w:color w:val="auto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ED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Default" w:customStyle="1">
    <w:name w:val="Default"/>
    <w:rsid w:val="00ED6D91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pDSjZs/a9thC70G4JT/DvQQ0w==">CgMxLjA4AHIhMWpsc2xHVnFZY0M2eDZfR1RGNWlhZV9VMy1jYm9FSERW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2018-05-04T11:24:00Z</dcterms:created>
  <dc:creator>Marta Jedlinska</dc:creator>
</cp:coreProperties>
</file>