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4144" w14:textId="6F716125" w:rsidR="003807E0" w:rsidRPr="00FA2A79" w:rsidRDefault="00FA2A79" w:rsidP="00FA2A7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A2A79">
        <w:rPr>
          <w:rFonts w:ascii="Times New Roman" w:hAnsi="Times New Roman" w:cs="Times New Roman"/>
          <w:b/>
          <w:bCs/>
        </w:rPr>
        <w:t>Garth</w:t>
      </w:r>
      <w:proofErr w:type="spellEnd"/>
      <w:r w:rsidRPr="00FA2A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A79">
        <w:rPr>
          <w:rFonts w:ascii="Times New Roman" w:hAnsi="Times New Roman" w:cs="Times New Roman"/>
          <w:b/>
          <w:bCs/>
        </w:rPr>
        <w:t>Nix</w:t>
      </w:r>
      <w:proofErr w:type="spellEnd"/>
      <w:r w:rsidRPr="00FA2A79">
        <w:rPr>
          <w:rFonts w:ascii="Times New Roman" w:hAnsi="Times New Roman" w:cs="Times New Roman"/>
          <w:b/>
          <w:bCs/>
        </w:rPr>
        <w:t xml:space="preserve"> ,,</w:t>
      </w:r>
      <w:proofErr w:type="spellStart"/>
      <w:r w:rsidRPr="00FA2A79">
        <w:rPr>
          <w:rFonts w:ascii="Times New Roman" w:hAnsi="Times New Roman" w:cs="Times New Roman"/>
          <w:b/>
          <w:bCs/>
        </w:rPr>
        <w:t>Lirael</w:t>
      </w:r>
      <w:proofErr w:type="spellEnd"/>
      <w:r w:rsidRPr="00FA2A79">
        <w:rPr>
          <w:rFonts w:ascii="Times New Roman" w:hAnsi="Times New Roman" w:cs="Times New Roman"/>
          <w:b/>
          <w:bCs/>
        </w:rPr>
        <w:t xml:space="preserve">. Córka </w:t>
      </w:r>
      <w:proofErr w:type="spellStart"/>
      <w:r w:rsidRPr="00FA2A79">
        <w:rPr>
          <w:rFonts w:ascii="Times New Roman" w:hAnsi="Times New Roman" w:cs="Times New Roman"/>
          <w:b/>
          <w:bCs/>
        </w:rPr>
        <w:t>Clayrów</w:t>
      </w:r>
      <w:proofErr w:type="spellEnd"/>
      <w:r w:rsidRPr="00FA2A79">
        <w:rPr>
          <w:rFonts w:ascii="Times New Roman" w:hAnsi="Times New Roman" w:cs="Times New Roman"/>
          <w:b/>
          <w:bCs/>
        </w:rPr>
        <w:t>”</w:t>
      </w:r>
    </w:p>
    <w:p w14:paraId="25532D03" w14:textId="77777777" w:rsidR="00FA2A79" w:rsidRPr="00FA2A79" w:rsidRDefault="00FA2A79" w:rsidP="00FA2A79">
      <w:pPr>
        <w:spacing w:line="360" w:lineRule="auto"/>
        <w:jc w:val="both"/>
        <w:rPr>
          <w:rFonts w:ascii="Times New Roman" w:hAnsi="Times New Roman" w:cs="Times New Roman"/>
        </w:rPr>
      </w:pPr>
    </w:p>
    <w:p w14:paraId="51E6A961" w14:textId="77777777" w:rsidR="00FA2A79" w:rsidRDefault="00FA2A79" w:rsidP="00FA2A79">
      <w:pPr>
        <w:spacing w:line="360" w:lineRule="auto"/>
        <w:jc w:val="both"/>
        <w:rPr>
          <w:rFonts w:ascii="Times New Roman" w:hAnsi="Times New Roman" w:cs="Times New Roman"/>
        </w:rPr>
      </w:pPr>
      <w:r w:rsidRPr="00FA2A79">
        <w:rPr>
          <w:rFonts w:ascii="Times New Roman" w:hAnsi="Times New Roman" w:cs="Times New Roman"/>
        </w:rPr>
        <w:t>Przekonaj się, skąd biorą się wiedźmini!</w:t>
      </w:r>
      <w:r>
        <w:rPr>
          <w:rFonts w:ascii="Times New Roman" w:hAnsi="Times New Roman" w:cs="Times New Roman"/>
        </w:rPr>
        <w:t xml:space="preserve"> </w:t>
      </w:r>
      <w:r w:rsidRPr="00FA2A79">
        <w:rPr>
          <w:rFonts w:ascii="Times New Roman" w:hAnsi="Times New Roman" w:cs="Times New Roman"/>
        </w:rPr>
        <w:t xml:space="preserve">W drugiej części trylogii o Starym Królestwie </w:t>
      </w:r>
      <w:proofErr w:type="spellStart"/>
      <w:r w:rsidRPr="00FA2A79">
        <w:rPr>
          <w:rFonts w:ascii="Times New Roman" w:hAnsi="Times New Roman" w:cs="Times New Roman"/>
        </w:rPr>
        <w:t>Garth</w:t>
      </w:r>
      <w:proofErr w:type="spellEnd"/>
      <w:r w:rsidRPr="00FA2A79">
        <w:rPr>
          <w:rFonts w:ascii="Times New Roman" w:hAnsi="Times New Roman" w:cs="Times New Roman"/>
        </w:rPr>
        <w:t xml:space="preserve"> </w:t>
      </w:r>
      <w:proofErr w:type="spellStart"/>
      <w:r w:rsidRPr="00FA2A79">
        <w:rPr>
          <w:rFonts w:ascii="Times New Roman" w:hAnsi="Times New Roman" w:cs="Times New Roman"/>
        </w:rPr>
        <w:t>Nix</w:t>
      </w:r>
      <w:proofErr w:type="spellEnd"/>
      <w:r w:rsidRPr="00FA2A79">
        <w:rPr>
          <w:rFonts w:ascii="Times New Roman" w:hAnsi="Times New Roman" w:cs="Times New Roman"/>
        </w:rPr>
        <w:t xml:space="preserve"> odkrywa przed nami tajemniczą przeszłość </w:t>
      </w:r>
      <w:proofErr w:type="spellStart"/>
      <w:r w:rsidRPr="00FA2A79">
        <w:rPr>
          <w:rFonts w:ascii="Times New Roman" w:hAnsi="Times New Roman" w:cs="Times New Roman"/>
        </w:rPr>
        <w:t>Lirael</w:t>
      </w:r>
      <w:proofErr w:type="spellEnd"/>
      <w:r w:rsidRPr="00FA2A79">
        <w:rPr>
          <w:rFonts w:ascii="Times New Roman" w:hAnsi="Times New Roman" w:cs="Times New Roman"/>
        </w:rPr>
        <w:t xml:space="preserve"> – dziewczyny z rodu </w:t>
      </w:r>
      <w:proofErr w:type="spellStart"/>
      <w:r w:rsidRPr="00FA2A79">
        <w:rPr>
          <w:rFonts w:ascii="Times New Roman" w:hAnsi="Times New Roman" w:cs="Times New Roman"/>
        </w:rPr>
        <w:t>Clayrów</w:t>
      </w:r>
      <w:proofErr w:type="spellEnd"/>
      <w:r w:rsidRPr="00FA2A79">
        <w:rPr>
          <w:rFonts w:ascii="Times New Roman" w:hAnsi="Times New Roman" w:cs="Times New Roman"/>
        </w:rPr>
        <w:t xml:space="preserve">, której losy w niepojęty sposób splatają się z dziejami krainy i jej władców. Opuszczona przez matkę i nieświadoma pochodzenia ojca dziewczyna nie przypomina nikogo ze swoje rozległej, rozgałęzionej rodziny, żyjącej w </w:t>
      </w:r>
      <w:proofErr w:type="spellStart"/>
      <w:r w:rsidRPr="00FA2A79">
        <w:rPr>
          <w:rFonts w:ascii="Times New Roman" w:hAnsi="Times New Roman" w:cs="Times New Roman"/>
        </w:rPr>
        <w:t>Clayr’s</w:t>
      </w:r>
      <w:proofErr w:type="spellEnd"/>
      <w:r w:rsidRPr="00FA2A79">
        <w:rPr>
          <w:rFonts w:ascii="Times New Roman" w:hAnsi="Times New Roman" w:cs="Times New Roman"/>
        </w:rPr>
        <w:t xml:space="preserve"> Glacier. Nie posiada nawet tak charakterystycznej dla </w:t>
      </w:r>
      <w:proofErr w:type="spellStart"/>
      <w:r w:rsidRPr="00FA2A79">
        <w:rPr>
          <w:rFonts w:ascii="Times New Roman" w:hAnsi="Times New Roman" w:cs="Times New Roman"/>
        </w:rPr>
        <w:t>Clayrów</w:t>
      </w:r>
      <w:proofErr w:type="spellEnd"/>
      <w:r w:rsidRPr="00FA2A79">
        <w:rPr>
          <w:rFonts w:ascii="Times New Roman" w:hAnsi="Times New Roman" w:cs="Times New Roman"/>
        </w:rPr>
        <w:t xml:space="preserve"> Mocy Widzenia teraźniejszości i przyszłości.</w:t>
      </w:r>
      <w:r>
        <w:rPr>
          <w:rFonts w:ascii="Times New Roman" w:hAnsi="Times New Roman" w:cs="Times New Roman"/>
        </w:rPr>
        <w:t xml:space="preserve"> </w:t>
      </w:r>
    </w:p>
    <w:p w14:paraId="2D622059" w14:textId="1BBA3742" w:rsidR="00FA2A79" w:rsidRDefault="00FA2A79" w:rsidP="00FA2A79">
      <w:pPr>
        <w:spacing w:line="360" w:lineRule="auto"/>
        <w:jc w:val="both"/>
        <w:rPr>
          <w:rFonts w:ascii="Times New Roman" w:hAnsi="Times New Roman" w:cs="Times New Roman"/>
        </w:rPr>
      </w:pPr>
      <w:r w:rsidRPr="00FA2A79">
        <w:rPr>
          <w:rFonts w:ascii="Times New Roman" w:hAnsi="Times New Roman" w:cs="Times New Roman"/>
        </w:rPr>
        <w:t xml:space="preserve">Przekonaj się jakie więzy łączą </w:t>
      </w:r>
      <w:proofErr w:type="spellStart"/>
      <w:r w:rsidRPr="00FA2A79">
        <w:rPr>
          <w:rFonts w:ascii="Times New Roman" w:hAnsi="Times New Roman" w:cs="Times New Roman"/>
        </w:rPr>
        <w:t>Sabriel</w:t>
      </w:r>
      <w:proofErr w:type="spellEnd"/>
      <w:r w:rsidRPr="00FA2A79">
        <w:rPr>
          <w:rFonts w:ascii="Times New Roman" w:hAnsi="Times New Roman" w:cs="Times New Roman"/>
        </w:rPr>
        <w:t xml:space="preserve"> z </w:t>
      </w:r>
      <w:proofErr w:type="spellStart"/>
      <w:r w:rsidRPr="00FA2A79">
        <w:rPr>
          <w:rFonts w:ascii="Times New Roman" w:hAnsi="Times New Roman" w:cs="Times New Roman"/>
        </w:rPr>
        <w:t>Lirael</w:t>
      </w:r>
      <w:proofErr w:type="spellEnd"/>
      <w:r w:rsidRPr="00FA2A79">
        <w:rPr>
          <w:rFonts w:ascii="Times New Roman" w:hAnsi="Times New Roman" w:cs="Times New Roman"/>
        </w:rPr>
        <w:t xml:space="preserve"> i jak pozbawiona daru wizji i nieświadoma drzemiących w niej mocy dziewczyna może ocalić królestwo od inwazji „żywych trupów”.</w:t>
      </w:r>
    </w:p>
    <w:p w14:paraId="36B3C07F" w14:textId="77777777" w:rsidR="00FA2A79" w:rsidRDefault="00FA2A79" w:rsidP="00FA2A79">
      <w:pPr>
        <w:spacing w:line="360" w:lineRule="auto"/>
        <w:jc w:val="both"/>
        <w:rPr>
          <w:rFonts w:ascii="Times New Roman" w:hAnsi="Times New Roman" w:cs="Times New Roman"/>
        </w:rPr>
      </w:pPr>
    </w:p>
    <w:p w14:paraId="173FFA51" w14:textId="72E378C5" w:rsidR="00FA2A79" w:rsidRPr="00FA2A79" w:rsidRDefault="00FA2A79" w:rsidP="00FA2A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D84335" wp14:editId="2D497986">
            <wp:extent cx="3581400" cy="5388915"/>
            <wp:effectExtent l="0" t="0" r="0" b="2540"/>
            <wp:docPr id="886645532" name="Obraz 1" descr="Lirael. Córka Clayrów . Stare Królestwo. T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rael. Córka Clayrów . Stare Królestwo. To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37" cy="53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A79" w:rsidRPr="00FA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79"/>
    <w:rsid w:val="003807E0"/>
    <w:rsid w:val="00D2721B"/>
    <w:rsid w:val="00F50808"/>
    <w:rsid w:val="00F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D08A"/>
  <w15:chartTrackingRefBased/>
  <w15:docId w15:val="{9120B55B-5794-4517-9944-DB20A7D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A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A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A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A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2024-10-16T09:32:00Z</dcterms:created>
  <dcterms:modified xsi:type="dcterms:W3CDTF">2024-10-16T09:36:00Z</dcterms:modified>
</cp:coreProperties>
</file>