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5C048" w14:textId="0FE24E3D" w:rsidR="003807E0" w:rsidRPr="00205E43" w:rsidRDefault="00205E43" w:rsidP="00205E43">
      <w:pPr>
        <w:jc w:val="both"/>
        <w:rPr>
          <w:rFonts w:ascii="Times New Roman" w:hAnsi="Times New Roman" w:cs="Times New Roman"/>
          <w:b/>
          <w:bCs/>
        </w:rPr>
      </w:pPr>
      <w:r w:rsidRPr="00205E43">
        <w:rPr>
          <w:rFonts w:ascii="Times New Roman" w:hAnsi="Times New Roman" w:cs="Times New Roman"/>
          <w:b/>
          <w:bCs/>
        </w:rPr>
        <w:t xml:space="preserve">Hugo </w:t>
      </w:r>
      <w:proofErr w:type="spellStart"/>
      <w:r w:rsidRPr="00205E43">
        <w:rPr>
          <w:rFonts w:ascii="Times New Roman" w:hAnsi="Times New Roman" w:cs="Times New Roman"/>
          <w:b/>
          <w:bCs/>
        </w:rPr>
        <w:t>Hoever</w:t>
      </w:r>
      <w:proofErr w:type="spellEnd"/>
      <w:r w:rsidRPr="00205E43">
        <w:rPr>
          <w:rFonts w:ascii="Times New Roman" w:hAnsi="Times New Roman" w:cs="Times New Roman"/>
          <w:b/>
          <w:bCs/>
        </w:rPr>
        <w:t xml:space="preserve"> ,,Żywoty Świętych Pańskich”</w:t>
      </w:r>
    </w:p>
    <w:p w14:paraId="6DD09D0F" w14:textId="77777777" w:rsidR="00205E43" w:rsidRPr="00205E43" w:rsidRDefault="00205E43" w:rsidP="00205E43">
      <w:pPr>
        <w:jc w:val="both"/>
        <w:rPr>
          <w:rFonts w:ascii="Times New Roman" w:hAnsi="Times New Roman" w:cs="Times New Roman"/>
        </w:rPr>
      </w:pPr>
    </w:p>
    <w:p w14:paraId="509524D9" w14:textId="77E2F3C5" w:rsidR="00205E43" w:rsidRDefault="00205E43" w:rsidP="00205E43">
      <w:pPr>
        <w:spacing w:line="360" w:lineRule="auto"/>
        <w:jc w:val="both"/>
        <w:rPr>
          <w:rFonts w:ascii="Times New Roman" w:hAnsi="Times New Roman" w:cs="Times New Roman"/>
        </w:rPr>
      </w:pPr>
      <w:r w:rsidRPr="00205E43">
        <w:rPr>
          <w:rFonts w:ascii="Times New Roman" w:hAnsi="Times New Roman" w:cs="Times New Roman"/>
        </w:rPr>
        <w:t>Obecne wydanie zawiera aneks obejmujący życiorysy wszystkich świętych i błogosławionych polskich. Szczególne miejsce zajmują tu Ci,</w:t>
      </w:r>
      <w:r w:rsidRPr="00205E43">
        <w:rPr>
          <w:rFonts w:ascii="Times New Roman" w:hAnsi="Times New Roman" w:cs="Times New Roman"/>
        </w:rPr>
        <w:t xml:space="preserve"> </w:t>
      </w:r>
      <w:r w:rsidRPr="00205E43">
        <w:rPr>
          <w:rFonts w:ascii="Times New Roman" w:hAnsi="Times New Roman" w:cs="Times New Roman"/>
        </w:rPr>
        <w:t>których beatyfikował i kanonizował papież Jan Paweł II.</w:t>
      </w:r>
    </w:p>
    <w:p w14:paraId="656A940E" w14:textId="77777777" w:rsidR="00205E43" w:rsidRDefault="00205E43" w:rsidP="00205E43">
      <w:pPr>
        <w:spacing w:line="360" w:lineRule="auto"/>
        <w:jc w:val="both"/>
        <w:rPr>
          <w:rFonts w:ascii="Times New Roman" w:hAnsi="Times New Roman" w:cs="Times New Roman"/>
        </w:rPr>
      </w:pPr>
    </w:p>
    <w:p w14:paraId="650C01CB" w14:textId="374A36F1" w:rsidR="00205E43" w:rsidRPr="00205E43" w:rsidRDefault="00205E43" w:rsidP="00205E43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A298D60" wp14:editId="0FE6B115">
            <wp:extent cx="4962525" cy="7010551"/>
            <wp:effectExtent l="0" t="0" r="0" b="0"/>
            <wp:docPr id="3" name="Obraz 3" descr="pdf) Żywoty Świętych Pańskich | Taniey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df) Żywoty Świętych Pańskich | Taniey.P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7544" cy="7017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5E43" w:rsidRPr="00205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43"/>
    <w:rsid w:val="00145505"/>
    <w:rsid w:val="00205E43"/>
    <w:rsid w:val="003807E0"/>
    <w:rsid w:val="00D2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D3CF4"/>
  <w15:chartTrackingRefBased/>
  <w15:docId w15:val="{42AD6FE1-87B9-4644-9AA8-743964C0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5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5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5E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5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5E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5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5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5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5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5E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5E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5E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5E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5E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5E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5E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5E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5E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5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5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5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5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5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5E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5E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5E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5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5E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5E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6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2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770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04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7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62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8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3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317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7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3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199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dcterms:created xsi:type="dcterms:W3CDTF">2025-11-03T08:04:00Z</dcterms:created>
  <dcterms:modified xsi:type="dcterms:W3CDTF">2025-11-03T08:08:00Z</dcterms:modified>
</cp:coreProperties>
</file>