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WYMAGANIA EDUKACYJNE Z EDUKACJI ZDROWOTNEJ</w:t>
      </w:r>
    </w:p>
    <w:p>
      <w:pPr>
        <w:jc w:val="center"/>
      </w:pPr>
      <w:r>
        <w:rPr>
          <w:b/>
          <w:sz w:val="24"/>
        </w:rPr>
        <w:t>KLASA VII – ROK SZKOLNY 2026/2027</w:t>
      </w:r>
    </w:p>
    <w:p>
      <w:r>
        <w:rPr>
          <w:b/>
        </w:rPr>
        <w:t xml:space="preserve">Program nauczania: </w:t>
      </w:r>
      <w:r>
        <w:t>„Holistyczna edukacja prozdrowotna w szkole podstawowej – ciało, umysł, duch. Program nauczania edukacji zdrowotnej dla klas IV–VIII szkoły podstawowej”.</w:t>
      </w:r>
    </w:p>
    <w:p>
      <w:r>
        <w:rPr>
          <w:b/>
        </w:rPr>
        <w:t>Wymagania opracowano na podstawie realizowanego w klasie VII rozkładu materiału (35 godzin), obejmującego m.in. zdrowie fizyczne i psychiczne, aktywność fizyczną, odżywianie, dojrzewanie, relacje społeczne, higienę cyfrową, profilaktykę uzależnień, bezpieczeństwo i pierwszą pomoc.</w:t>
      </w:r>
    </w:p>
    <w:p>
      <w:r>
        <w:rPr>
          <w:b/>
          <w:sz w:val="23"/>
        </w:rPr>
        <w:t>Ocena dopuszczająca (2)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w podstawowym zakresie, że codzienne decyzje i zachowania wpływają na zdrowie;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wiarygodne i niewiarygodne źródła informacji o zdrowiu oraz wie, że informacje internetowe należy weryfikować;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wymienia podstawowe działania profilaktyczne, zasady higieny, snu, regeneracji i bezpiecznego korzystania z leków;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podaje korzyści z aktywności fizycznej i zna podstawowe zasady bezpiecznego wysiłku;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wymienia podstawowe zasady racjonalnego odżywiania i rozpoznaje ryzyko nadmiernego spożycia kofeiny oraz nieuzasadnionej suplementacji;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emocje, stres i przeciążenie oraz zna proste sposoby szukania pomocy;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podstawowe cechy zdrowej relacji, pojęcie granic i asertywnej odmowy;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wymienia podstawowe zmiany zachodzące w okresie dojrzewania i akceptuje różnice w tempie rozwoju;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podstawowe zasady higieny cyfrowej, ochrony prywatności i bezpiecznych kontaktów w sieci;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podstawowe zagrożenia związane z nikotyną, e-papierosami, alkoholem i innymi substancjami psychoaktywnymi;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zna numer alarmowy i podstawowy schemat bezpiecznego wezwania pomocy.</w:t>
      </w:r>
    </w:p>
    <w:p>
      <w:r>
        <w:rPr>
          <w:b/>
          <w:sz w:val="23"/>
        </w:rPr>
        <w:t>Ocena dostateczna (3)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opisuje konsekwencje wybranych decyzji zdrowotnych i wyjaśnia znaczenie profilaktyki oraz wczesnego reagowania;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odróżnia fakty od mitów i pseudonauki w prostych przykładach dotyczących zdrowia;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wpływ snu, higieny, odporności i bezpiecznego stosowania leków na funkcjonowanie organizmu;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planuje prostą aktywność fizyczną z uwzględnieniem wysiłku, regeneracji i ograniczania ryzyka kontuzji;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planuje przykładowy zbilansowany dzień żywieniowy i korzysta z podstawowych informacji zawartych na etykietach;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ryzykowne diety i praktyki żywieniowe oraz wie, kiedy potrzebna jest pomoc osoby dorosłej lub specjalisty;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opisuje objawy stresu i przeciążenia oraz dobiera proste techniki samoregulacji;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relację wspierającą i krzywdzącą, presję rówieśniczą, przemoc, hejt i wykluczenie;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wyjaśnia, jak media społecznościowe mogą wpływać na samoocenę, obraz ciała i dobrostan;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podstawowy mechanizm uzależnienia oraz wskazuje czynniki ryzyka i czynniki chroniące;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opisuje kolejność podstawowych działań w sytuacji zagrożenia: ocenę bezpieczeństwa, wezwanie pomocy i podjęcie możliwych działań.</w:t>
      </w:r>
    </w:p>
    <w:p>
      <w:r>
        <w:rPr>
          <w:b/>
          <w:sz w:val="23"/>
        </w:rPr>
        <w:t>Ocena dobra (4)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przykładowe decyzje zdrowotne i uzasadnia wybór zachowań korzystnych dla zdrowia;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ocenia wiarygodność prostych przekazów zdrowotnych, wskazując cechy nierzetelnej informacji lub manipulacji;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zależności między aktywnością, snem, regeneracją, zdrowiem psychicznym i kondycją;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skład i oznaczenia produktów oraz rozpoznaje przekazy marketingowe dotyczące „zdrowej” żywności;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zagrożenia wynikające z nadmiaru kofeiny, napojów energetycznych, suplementów i restrykcyjnych diet;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dobiera konstruktywne strategie radzenia sobie ze stresem, napięciem, niepowodzeniem i presją dotyczącą wyglądu lub osiągnięć;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stosuje przykładowe komunikaty asertywne i strategie deeskalacji konfliktu oraz wskazuje bezpieczne sposoby reagowania na przemoc i hejt;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wielowymiarowy charakter dojrzewania oraz znaczenie indywidualnych różnic rozwojowych;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tworzy zasady świadomego korzystania z urządzeń cyfrowych, uwzględniające koncentrację, FOMO, powiadomienia i sen;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mechanizm powstawania uzależnienia oraz skutki używania nikotyny, alkoholu i innych substancji psychoaktywnych;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prawidłowo analizuje typową sytuację zagrożenia i ustala właściwą kolejność działań.</w:t>
      </w:r>
    </w:p>
    <w:p>
      <w:r>
        <w:rPr>
          <w:b/>
          <w:sz w:val="23"/>
        </w:rPr>
        <w:t>Ocena bardzo dobra (5)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samodzielnie analizuje złożone sytuacje zdrowotne, przewiduje konsekwencje decyzji i uzasadnia odpowiedzialny wybór;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krytycznie ocenia informacje o zdrowiu, odróżnia fakty od mitów i pseudonauki oraz wskazuje potrzebę korzystania z wiarygodnych źródeł;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łączy wiedzę dotyczącą profilaktyki, odporności, snu, aktywności, odżywiania i zdrowia psychicznego, wyjaśniając wzajemne zależności;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samodzielnie planuje racjonalny sposób żywienia i krytycznie analizuje marketing, suplementację oraz ryzykowne praktyki dietetyczne;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rozpoznaje sygnały kryzysu psychicznego i przeciążenia, wskazuje adekwatne źródła pomocy i dobiera bezpieczne strategie samoregulacji;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analizuje mechanizmy presji społecznej, konfliktu, przemocy, hejtu i wykluczenia oraz proponuje konstruktywne i bezpieczne sposoby działania;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krytycznie analizuje wpływ norm społecznych i mediów na obraz ciała, samoocenę i dobrostan;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ocenia ryzyko sytuacji internetowych, chroni prywatność i proponuje zasady odpowiedzialnego korzystania z mediów cyfrowych;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wyjaśnia mechanizm nagrody, nawyku i utraty kontroli w rozwoju uzależnienia oraz analizuje strategie marketingowe dotyczące produktów nikotynowych;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stosuje wiedzę o pierwszej pomocy do analizy sytuacji problemowej i uzasadnia kolejność podejmowanych działań;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tworzy realistyczny osobisty plan dbania o zdrowie, uwzględniający różne obszary zdrowia.</w:t>
      </w:r>
    </w:p>
    <w:p>
      <w:r>
        <w:rPr>
          <w:b/>
          <w:sz w:val="23"/>
        </w:rPr>
        <w:t>Ocena celująca (6)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spełnia wymagania na ocenę bardzo dobrą, a ponadto samodzielnie i twórczo wykorzystuje wiedzę oraz umiejętności w nowych i złożonych sytuacjach;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porównuje i krytycznie ocenia różne źródła informacji zdrowotnych, dostrzega manipulację i uzasadnia ocenę wiarygodności przekazu;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łączy wiadomości z różnych obszarów edukacji zdrowotnej, formułuje trafne wnioski i proponuje rozwiązania oparte na odpowiedzialnym podejmowaniu decyzji;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samodzielnie analizuje problemy dotyczące zdrowia psychicznego, relacji, obrazu ciała, higieny cyfrowej i uzależnień, wskazując możliwe działania ochronne i źródła pomocy;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wykazuje szczególną samodzielność w planowaniu i realizowaniu działań lub projektów prozdrowotnych oraz potrafi dokonać ich rzeczowego podsumowania;</w:t>
      </w:r>
    </w:p>
    <w:p>
      <w:pPr>
        <w:spacing w:after="40"/>
        <w:ind w:left="340" w:hanging="198"/>
      </w:pPr>
      <w:r>
        <w:rPr>
          <w:b/>
        </w:rPr>
        <w:t xml:space="preserve">• </w:t>
      </w:r>
      <w:r>
        <w:t>Uczeń sprawnie stosuje zdobytą wiedzę w sytuacjach praktycznych, w tym związanych z bezpieczeństwem i pierwszą pomocą, zachowując odpowiedzialność za siebie i innych.</w:t>
      </w:r>
    </w:p>
    <w:p>
      <w:r>
        <w:rPr>
          <w:b/>
          <w:sz w:val="23"/>
        </w:rPr>
        <w:t>Uwagi dotyczące oceniania</w:t>
      </w:r>
    </w:p>
    <w:p>
      <w:pPr>
        <w:ind w:left="340" w:hanging="198"/>
      </w:pPr>
      <w:r>
        <w:rPr>
          <w:b/>
        </w:rPr>
        <w:t xml:space="preserve">• </w:t>
      </w:r>
      <w:r>
        <w:t>Przy ustalaniu oceny uwzględnia się stopień opanowania wiadomości i umiejętności określonych w wymaganiach, samodzielność ucznia, umiejętność zastosowania wiedzy w sytuacjach praktycznych oraz wykonywanie zadań przewidzianych przez nauczyciela.</w:t>
      </w:r>
    </w:p>
    <w:p>
      <w:pPr>
        <w:ind w:left="340" w:hanging="198"/>
      </w:pPr>
      <w:r>
        <w:rPr>
          <w:b/>
        </w:rPr>
        <w:t xml:space="preserve">• </w:t>
      </w:r>
      <w:r>
        <w:t>Wymagania na ocenę wyższą obejmują również wymagania przewidziane dla ocen niższych.</w:t>
      </w:r>
    </w:p>
    <w:p>
      <w:pPr>
        <w:ind w:left="340" w:hanging="198"/>
      </w:pPr>
      <w:r>
        <w:rPr>
          <w:b/>
        </w:rPr>
        <w:t xml:space="preserve">• </w:t>
      </w:r>
      <w:r>
        <w:t>Wymagania należy stosować z uwzględnieniem indywidualnych potrzeb psychofizycznych i edukacyjnych ucznia oraz zaleceń wynikających z opinii lub orzeczenia, jeżeli uczeń takie posiada.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