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546A9" w14:textId="51DF8600" w:rsidR="003B3CAD" w:rsidRPr="003B3CAD" w:rsidRDefault="003B3CAD" w:rsidP="003B3CA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3B3CAD">
        <w:rPr>
          <w:rFonts w:ascii="Times New Roman" w:hAnsi="Times New Roman" w:cs="Times New Roman"/>
          <w:b/>
          <w:bCs/>
        </w:rPr>
        <w:t>Grażyna Bąkiewicz ,,O melba!”</w:t>
      </w:r>
    </w:p>
    <w:p w14:paraId="234ED8B5" w14:textId="77777777" w:rsidR="003B3CAD" w:rsidRPr="003B3CAD" w:rsidRDefault="003B3CAD" w:rsidP="003B3CAD">
      <w:pPr>
        <w:spacing w:line="360" w:lineRule="auto"/>
        <w:jc w:val="both"/>
        <w:rPr>
          <w:rFonts w:ascii="Times New Roman" w:hAnsi="Times New Roman" w:cs="Times New Roman"/>
        </w:rPr>
      </w:pPr>
    </w:p>
    <w:p w14:paraId="7A1652E5" w14:textId="143405BF" w:rsidR="003B3CAD" w:rsidRDefault="003B3CAD" w:rsidP="003B3CAD">
      <w:pPr>
        <w:spacing w:line="360" w:lineRule="auto"/>
        <w:jc w:val="both"/>
        <w:rPr>
          <w:rFonts w:ascii="Times New Roman" w:hAnsi="Times New Roman" w:cs="Times New Roman"/>
        </w:rPr>
      </w:pPr>
      <w:r w:rsidRPr="003B3CAD">
        <w:rPr>
          <w:rFonts w:ascii="Times New Roman" w:hAnsi="Times New Roman" w:cs="Times New Roman"/>
        </w:rPr>
        <w:t>To nie jest śmieszna historia. Tak jak nie jest śmieszne dorastanie. Czasami aż chce się zakląć wymyślonym przekleństwem: „o melba!”. Owszem, bywa zabawnie, zwłaszcza gdy ma się mamę dziennikarkę, choleryczną babcię i tatę, który odszedł przez chomika.</w:t>
      </w:r>
      <w:r w:rsidRPr="003B3CAD">
        <w:rPr>
          <w:rFonts w:ascii="Times New Roman" w:hAnsi="Times New Roman" w:cs="Times New Roman"/>
        </w:rPr>
        <w:br/>
      </w:r>
      <w:r w:rsidRPr="003B3CAD">
        <w:rPr>
          <w:rFonts w:ascii="Times New Roman" w:hAnsi="Times New Roman" w:cs="Times New Roman"/>
        </w:rPr>
        <w:br/>
        <w:t>No cóż, rodziny się nie wybiera i Malina w sumie nie narzeka – inni mają gorzej. Ale nawet jeśli rodziny nie można sobie wymienić na inną, to szkołę owszem. Kiedy dzieje się w niej coś złego – można zwiać albo pozostać biernym i udawać, że niczego się nie widzi. Jak inni – nie wtrącać się, mijać obojętnie. Tylko że czasem nie można przymknąć oczu. Po prostu się nie da! Trzeba podjąć wyzwanie i stawić opór. To trudne, zwłaszcza gdy ma się kilkanaście lat. I bywa, że przestaje być śmiesznie, że chce się tylko powiedzieć: „O melba!”</w:t>
      </w:r>
    </w:p>
    <w:p w14:paraId="03CCF989" w14:textId="77777777" w:rsidR="003B3CAD" w:rsidRDefault="003B3CAD" w:rsidP="003B3CAD">
      <w:pPr>
        <w:spacing w:line="360" w:lineRule="auto"/>
        <w:jc w:val="both"/>
        <w:rPr>
          <w:rFonts w:ascii="Times New Roman" w:hAnsi="Times New Roman" w:cs="Times New Roman"/>
        </w:rPr>
      </w:pPr>
    </w:p>
    <w:p w14:paraId="79C0C8CD" w14:textId="14911FF2" w:rsidR="003B3CAD" w:rsidRDefault="003B3CAD" w:rsidP="003B3CAD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DB56CBA" wp14:editId="7EA2F354">
            <wp:extent cx="3248025" cy="4613672"/>
            <wp:effectExtent l="0" t="0" r="0" b="0"/>
            <wp:docPr id="1" name="Obraz 1" descr="Okładka książki O Melba! autorstwa Grażyna Bąkiewi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kładka książki O Melba! autorstwa Grażyna Bąkiewicz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990" cy="461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8E74D" w14:textId="77777777" w:rsidR="003B3CAD" w:rsidRPr="003B3CAD" w:rsidRDefault="003B3CAD" w:rsidP="003B3CAD">
      <w:pPr>
        <w:spacing w:line="360" w:lineRule="auto"/>
        <w:rPr>
          <w:rFonts w:ascii="Times New Roman" w:hAnsi="Times New Roman" w:cs="Times New Roman"/>
        </w:rPr>
      </w:pPr>
    </w:p>
    <w:sectPr w:rsidR="003B3CAD" w:rsidRPr="003B3C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CAD"/>
    <w:rsid w:val="003B3CAD"/>
    <w:rsid w:val="00F9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B8F2A"/>
  <w15:chartTrackingRefBased/>
  <w15:docId w15:val="{B2291B74-94BB-4157-9F03-44F12F35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B3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3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3C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3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3C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3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3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3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3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3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3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3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3C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3C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3C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3C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3C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3C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3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3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3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3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3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3C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3C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3C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3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3C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3C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708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2026-09-25T07:20:00Z</dcterms:created>
  <dcterms:modified xsi:type="dcterms:W3CDTF">2026-09-25T07:24:00Z</dcterms:modified>
</cp:coreProperties>
</file>